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306431E8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625AE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Leidinggevende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41CC2845" w14:textId="77777777" w:rsidR="00F77DBA" w:rsidRDefault="00F77DBA" w:rsidP="005C45BE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BD0860">
              <w:rPr>
                <w:rFonts w:ascii="Calibri" w:hAnsi="Calibri" w:cs="Calibri"/>
                <w:sz w:val="20"/>
              </w:rPr>
              <w:t>Leidinggevende is verantwoordelijk</w:t>
            </w:r>
            <w:r w:rsidR="00BD0860" w:rsidRPr="00BD0860">
              <w:rPr>
                <w:rFonts w:ascii="Calibri" w:hAnsi="Calibri" w:cs="Calibri"/>
                <w:sz w:val="20"/>
              </w:rPr>
              <w:t xml:space="preserve"> voor de realisatie van werkzaamheden </w:t>
            </w:r>
            <w:r w:rsidR="00A5600D">
              <w:rPr>
                <w:rFonts w:ascii="Calibri" w:hAnsi="Calibri" w:cs="Calibri"/>
                <w:sz w:val="20"/>
              </w:rPr>
              <w:t>binnen</w:t>
            </w:r>
            <w:r w:rsidR="00BD0860" w:rsidRPr="00BD0860">
              <w:rPr>
                <w:rFonts w:ascii="Calibri" w:hAnsi="Calibri" w:cs="Calibri"/>
                <w:sz w:val="20"/>
              </w:rPr>
              <w:t xml:space="preserve"> </w:t>
            </w:r>
            <w:r w:rsidR="00D375F4">
              <w:rPr>
                <w:rFonts w:ascii="Calibri" w:hAnsi="Calibri" w:cs="Calibri"/>
                <w:sz w:val="20"/>
              </w:rPr>
              <w:t xml:space="preserve">het </w:t>
            </w:r>
            <w:r w:rsidR="00A5600D">
              <w:rPr>
                <w:rFonts w:ascii="Calibri" w:hAnsi="Calibri" w:cs="Calibri"/>
                <w:sz w:val="20"/>
              </w:rPr>
              <w:t xml:space="preserve">eigen </w:t>
            </w:r>
            <w:r w:rsidR="00D375F4">
              <w:rPr>
                <w:rFonts w:ascii="Calibri" w:hAnsi="Calibri" w:cs="Calibri"/>
                <w:sz w:val="20"/>
              </w:rPr>
              <w:t>onderdeel</w:t>
            </w:r>
            <w:r w:rsidR="00BD0860" w:rsidRPr="00BD0860">
              <w:rPr>
                <w:rFonts w:ascii="Calibri" w:hAnsi="Calibri" w:cs="Calibri"/>
                <w:sz w:val="20"/>
              </w:rPr>
              <w:t>. De Leidinggevende kan op verschillende plaatsen in de organisatie voorkomen en geeft doorgaans leiding aan diverse medewerkers</w:t>
            </w:r>
            <w:r w:rsidR="00B2194D">
              <w:rPr>
                <w:rFonts w:ascii="Calibri" w:hAnsi="Calibri" w:cs="Calibri"/>
                <w:sz w:val="20"/>
              </w:rPr>
              <w:t xml:space="preserve"> binnen een (staf)afdeling of aan </w:t>
            </w:r>
            <w:r w:rsidR="000B2D1B">
              <w:rPr>
                <w:rFonts w:ascii="Calibri" w:hAnsi="Calibri" w:cs="Calibri"/>
                <w:sz w:val="20"/>
              </w:rPr>
              <w:t>een kleinere of grotere uitgeverij</w:t>
            </w:r>
            <w:r w:rsidR="00BD0860" w:rsidRPr="00BD0860">
              <w:rPr>
                <w:rFonts w:ascii="Calibri" w:hAnsi="Calibri" w:cs="Calibri"/>
                <w:sz w:val="20"/>
              </w:rPr>
              <w:t>.</w:t>
            </w:r>
          </w:p>
          <w:p w14:paraId="1CC0A2C7" w14:textId="77777777" w:rsidR="000B2D1B" w:rsidRDefault="000B2D1B" w:rsidP="005C45BE">
            <w:pPr>
              <w:rPr>
                <w:rFonts w:ascii="Calibri" w:hAnsi="Calibri" w:cs="Calibri"/>
                <w:sz w:val="20"/>
              </w:rPr>
            </w:pPr>
          </w:p>
          <w:p w14:paraId="6783228E" w14:textId="7EBDA00B" w:rsidR="000B2D1B" w:rsidRPr="00FB04E2" w:rsidRDefault="00977EBF" w:rsidP="005C45B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 Leidinggevende </w:t>
            </w:r>
            <w:r w:rsidR="002E077D">
              <w:rPr>
                <w:rFonts w:ascii="Calibri" w:hAnsi="Calibri" w:cs="Calibri"/>
                <w:sz w:val="20"/>
              </w:rPr>
              <w:t xml:space="preserve">ontvangt hiërarchische leiding van </w:t>
            </w:r>
            <w:r w:rsidR="00D326E1">
              <w:rPr>
                <w:rFonts w:ascii="Calibri" w:hAnsi="Calibri" w:cs="Calibri"/>
                <w:sz w:val="20"/>
              </w:rPr>
              <w:t xml:space="preserve">de </w:t>
            </w:r>
            <w:proofErr w:type="spellStart"/>
            <w:r w:rsidR="00D326E1">
              <w:rPr>
                <w:rFonts w:ascii="Calibri" w:hAnsi="Calibri" w:cs="Calibri"/>
                <w:sz w:val="20"/>
              </w:rPr>
              <w:t>naasthogere</w:t>
            </w:r>
            <w:proofErr w:type="spellEnd"/>
            <w:r w:rsidR="00D326E1">
              <w:rPr>
                <w:rFonts w:ascii="Calibri" w:hAnsi="Calibri" w:cs="Calibri"/>
                <w:sz w:val="20"/>
              </w:rPr>
              <w:t xml:space="preserve"> Leidinggevende of eventueel de algemene directie. 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033F44F3" w:rsidR="000177B0" w:rsidRPr="00FB04E2" w:rsidRDefault="00DE15A4" w:rsidP="000177B0">
            <w:pPr>
              <w:rPr>
                <w:rFonts w:ascii="Calibri" w:hAnsi="Calibri" w:cs="Calibri"/>
                <w:sz w:val="20"/>
              </w:rPr>
            </w:pPr>
            <w:r w:rsidRPr="00DE15A4">
              <w:rPr>
                <w:rFonts w:ascii="Calibri" w:hAnsi="Calibri" w:cs="Calibri"/>
                <w:sz w:val="20"/>
              </w:rPr>
              <w:t xml:space="preserve">Het aansturen en zorg dragen voor de realisatie van de werkzaamheden binnen </w:t>
            </w:r>
            <w:r w:rsidR="00977EBF">
              <w:rPr>
                <w:rFonts w:ascii="Calibri" w:hAnsi="Calibri" w:cs="Calibri"/>
                <w:sz w:val="20"/>
              </w:rPr>
              <w:t>het</w:t>
            </w:r>
            <w:r w:rsidR="00A5600D">
              <w:rPr>
                <w:rFonts w:ascii="Calibri" w:hAnsi="Calibri" w:cs="Calibri"/>
                <w:sz w:val="20"/>
              </w:rPr>
              <w:t xml:space="preserve"> eigen </w:t>
            </w:r>
            <w:r w:rsidR="00977EBF">
              <w:rPr>
                <w:rFonts w:ascii="Calibri" w:hAnsi="Calibri" w:cs="Calibri"/>
                <w:sz w:val="20"/>
              </w:rPr>
              <w:t>onderdeel</w:t>
            </w:r>
            <w:r w:rsidRPr="00DE15A4">
              <w:rPr>
                <w:rFonts w:ascii="Calibri" w:hAnsi="Calibri" w:cs="Calibri"/>
                <w:sz w:val="20"/>
              </w:rPr>
              <w:t xml:space="preserve"> als afgeleide van het organisatiebeleid.</w:t>
            </w:r>
          </w:p>
        </w:tc>
      </w:tr>
    </w:tbl>
    <w:p w14:paraId="082D1E93" w14:textId="1DEEF8D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3943AE8C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79335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Medewerkers aansturen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525967ED" w:rsidR="00A52789" w:rsidRPr="002C2635" w:rsidRDefault="007F335F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F335F">
              <w:rPr>
                <w:rFonts w:ascii="Calibri" w:hAnsi="Calibri" w:cs="Calibri"/>
                <w:i/>
                <w:sz w:val="20"/>
              </w:rPr>
              <w:t>Medewerkers aangestuurd, zodanig dat de medewerkers de doelstellingen van hun werkzaamheden hebben gerealiseerd in lijn met het vastgestelde beleid.</w:t>
            </w:r>
          </w:p>
        </w:tc>
        <w:tc>
          <w:tcPr>
            <w:tcW w:w="3296" w:type="pct"/>
          </w:tcPr>
          <w:p w14:paraId="3A54F2BE" w14:textId="126363D2" w:rsidR="00F8605D" w:rsidRPr="00F8605D" w:rsidRDefault="00F8605D" w:rsidP="00F860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8605D">
              <w:rPr>
                <w:rFonts w:ascii="Calibri" w:hAnsi="Calibri" w:cs="Calibri"/>
                <w:sz w:val="20"/>
              </w:rPr>
              <w:t xml:space="preserve">Geeft leiding aan medewerkers door de kwaliteit en kwantiteit van de uitvoering van de dagelijkse werkzaamheden te </w:t>
            </w:r>
            <w:r w:rsidR="003F3409">
              <w:rPr>
                <w:rFonts w:ascii="Calibri" w:hAnsi="Calibri" w:cs="Calibri"/>
                <w:sz w:val="20"/>
              </w:rPr>
              <w:t xml:space="preserve">monitoren </w:t>
            </w:r>
            <w:r w:rsidRPr="00F8605D">
              <w:rPr>
                <w:rFonts w:ascii="Calibri" w:hAnsi="Calibri" w:cs="Calibri"/>
                <w:sz w:val="20"/>
              </w:rPr>
              <w:t>en medewerkers te begeleiden, instrueren, coachen en motiveren. Bewaakt de voortgang van werkzaamheden.</w:t>
            </w:r>
          </w:p>
          <w:p w14:paraId="67F131D9" w14:textId="77777777" w:rsidR="00F8605D" w:rsidRPr="00F8605D" w:rsidRDefault="00F8605D" w:rsidP="00F860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8605D">
              <w:rPr>
                <w:rFonts w:ascii="Calibri" w:hAnsi="Calibri" w:cs="Calibri"/>
                <w:sz w:val="20"/>
              </w:rPr>
              <w:t>Ziet toe op en/of zorgt voor een juiste kwantitatieve en kwalitatieve bezetting binnen het organisatieonderdeel en neemt hiertoe de benodigde acties (zoals het signaleren van ontwikkelingsbehoeften, het voeren van werving- en selectiegesprekken et cetera).</w:t>
            </w:r>
          </w:p>
          <w:p w14:paraId="2B122EF8" w14:textId="77777777" w:rsidR="00F8605D" w:rsidRPr="00F8605D" w:rsidRDefault="00F8605D" w:rsidP="00F860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8605D">
              <w:rPr>
                <w:rFonts w:ascii="Calibri" w:hAnsi="Calibri" w:cs="Calibri"/>
                <w:sz w:val="20"/>
              </w:rPr>
              <w:t>Geeft uitvoering aan het personeelsbeleid (zoals het voeren van werkoverleg, het houden van functionerings- en beoordelingsgesprekken et cetera).</w:t>
            </w:r>
          </w:p>
          <w:p w14:paraId="535AC477" w14:textId="48871B2C" w:rsidR="00A802CA" w:rsidRPr="002C2635" w:rsidRDefault="00F8605D" w:rsidP="00F860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8605D">
              <w:rPr>
                <w:rFonts w:ascii="Calibri" w:hAnsi="Calibri" w:cs="Calibri"/>
                <w:sz w:val="20"/>
              </w:rPr>
              <w:t xml:space="preserve">Signaleert </w:t>
            </w:r>
            <w:r w:rsidR="00B70A3C">
              <w:rPr>
                <w:rFonts w:ascii="Calibri" w:hAnsi="Calibri" w:cs="Calibri"/>
                <w:sz w:val="20"/>
              </w:rPr>
              <w:t xml:space="preserve">(structurele) </w:t>
            </w:r>
            <w:r w:rsidRPr="00F8605D">
              <w:rPr>
                <w:rFonts w:ascii="Calibri" w:hAnsi="Calibri" w:cs="Calibri"/>
                <w:sz w:val="20"/>
              </w:rPr>
              <w:t>problemen en knelpunten</w:t>
            </w:r>
            <w:r w:rsidR="00142024">
              <w:rPr>
                <w:rFonts w:ascii="Calibri" w:hAnsi="Calibri" w:cs="Calibri"/>
                <w:sz w:val="20"/>
              </w:rPr>
              <w:t>:</w:t>
            </w:r>
            <w:r w:rsidR="00BA1A79">
              <w:rPr>
                <w:rFonts w:ascii="Calibri" w:hAnsi="Calibri" w:cs="Calibri"/>
                <w:sz w:val="20"/>
              </w:rPr>
              <w:t xml:space="preserve"> </w:t>
            </w:r>
            <w:r w:rsidR="00142024">
              <w:rPr>
                <w:rFonts w:ascii="Calibri" w:hAnsi="Calibri" w:cs="Calibri"/>
                <w:sz w:val="20"/>
              </w:rPr>
              <w:t>do</w:t>
            </w:r>
            <w:r w:rsidRPr="00F8605D">
              <w:rPr>
                <w:rFonts w:ascii="Calibri" w:hAnsi="Calibri" w:cs="Calibri"/>
                <w:sz w:val="20"/>
              </w:rPr>
              <w:t>et verbetervoorstellen en zorgt dat problemen worden opgelost.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63D703DC" w:rsidR="00BD6D7E" w:rsidRPr="002C2635" w:rsidRDefault="00793352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Beleid ontwikkelen en realiseren</w:t>
            </w:r>
          </w:p>
        </w:tc>
      </w:tr>
      <w:tr w:rsidR="00BD6D7E" w:rsidRPr="00E96D2A" w14:paraId="6BD4C8AF" w14:textId="77777777" w:rsidTr="00D26A0E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781A7D8D" w:rsidR="00BD6D7E" w:rsidRPr="002C2635" w:rsidRDefault="009B6DF2" w:rsidP="0044282A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</w:t>
            </w:r>
            <w:r w:rsidRPr="009B6DF2">
              <w:rPr>
                <w:rFonts w:ascii="Calibri" w:hAnsi="Calibri" w:cs="Calibri"/>
                <w:i/>
                <w:sz w:val="20"/>
              </w:rPr>
              <w:t>eleid ontwikkeld en gerealiseerd, zodanig dat het afdelingsbeleid conform vastgestelde criteria is opgesteld en uitgevoerd zodat vastgestelde doelstellingen behaald zijn.</w:t>
            </w:r>
          </w:p>
        </w:tc>
        <w:tc>
          <w:tcPr>
            <w:tcW w:w="3296" w:type="pct"/>
          </w:tcPr>
          <w:p w14:paraId="3A9D0C82" w14:textId="44F837C2" w:rsidR="006C4D5C" w:rsidRPr="006C4D5C" w:rsidRDefault="006C4D5C" w:rsidP="006C4D5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C4D5C">
              <w:rPr>
                <w:rFonts w:ascii="Calibri" w:hAnsi="Calibri" w:cs="Calibri"/>
                <w:sz w:val="20"/>
              </w:rPr>
              <w:t xml:space="preserve">Volgt en signaleert op </w:t>
            </w:r>
            <w:r w:rsidR="003506A9">
              <w:rPr>
                <w:rFonts w:ascii="Calibri" w:hAnsi="Calibri" w:cs="Calibri"/>
                <w:sz w:val="20"/>
              </w:rPr>
              <w:t>het eigen onderdeel</w:t>
            </w:r>
            <w:r w:rsidRPr="006C4D5C">
              <w:rPr>
                <w:rFonts w:ascii="Calibri" w:hAnsi="Calibri" w:cs="Calibri"/>
                <w:sz w:val="20"/>
              </w:rPr>
              <w:t xml:space="preserve"> van invloed zijnde ontwikkelingen, analyseert en interpreteert deze en vertaalt deze naar consequenties voor </w:t>
            </w:r>
            <w:r w:rsidR="007828F2">
              <w:rPr>
                <w:rFonts w:ascii="Calibri" w:hAnsi="Calibri" w:cs="Calibri"/>
                <w:sz w:val="20"/>
              </w:rPr>
              <w:t>het eigen onderdeel</w:t>
            </w:r>
            <w:r w:rsidRPr="006C4D5C">
              <w:rPr>
                <w:rFonts w:ascii="Calibri" w:hAnsi="Calibri" w:cs="Calibri"/>
                <w:sz w:val="20"/>
              </w:rPr>
              <w:t>.</w:t>
            </w:r>
          </w:p>
          <w:p w14:paraId="35F5B88F" w14:textId="33B51DAF" w:rsidR="006C4D5C" w:rsidRPr="006C4D5C" w:rsidRDefault="006C4D5C" w:rsidP="006C4D5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C4D5C">
              <w:rPr>
                <w:rFonts w:ascii="Calibri" w:hAnsi="Calibri" w:cs="Calibri"/>
                <w:sz w:val="20"/>
              </w:rPr>
              <w:t xml:space="preserve">Formuleert beleid/plannen voor </w:t>
            </w:r>
            <w:r w:rsidR="007828F2">
              <w:rPr>
                <w:rFonts w:ascii="Calibri" w:hAnsi="Calibri" w:cs="Calibri"/>
                <w:sz w:val="20"/>
              </w:rPr>
              <w:t>het eigen onderdeel</w:t>
            </w:r>
            <w:r w:rsidRPr="006C4D5C">
              <w:rPr>
                <w:rFonts w:ascii="Calibri" w:hAnsi="Calibri" w:cs="Calibri"/>
                <w:sz w:val="20"/>
              </w:rPr>
              <w:t xml:space="preserve"> op basis van de door de organisatie uitgezette beleidslijnen/geformuleerde plannen en gesignaleerde ontwikkelingen.</w:t>
            </w:r>
          </w:p>
          <w:p w14:paraId="2EB61DEB" w14:textId="77777777" w:rsidR="006C4D5C" w:rsidRPr="006C4D5C" w:rsidRDefault="006C4D5C" w:rsidP="006C4D5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C4D5C">
              <w:rPr>
                <w:rFonts w:ascii="Calibri" w:hAnsi="Calibri" w:cs="Calibri"/>
                <w:sz w:val="20"/>
              </w:rPr>
              <w:t>Draagt zorg voor de uitvoering van het beleid/plannen conform de vastgestelde richtlijnen/afspraken.</w:t>
            </w:r>
          </w:p>
          <w:p w14:paraId="1BA67D4A" w14:textId="77777777" w:rsidR="006C4D5C" w:rsidRPr="006C4D5C" w:rsidRDefault="006C4D5C" w:rsidP="006C4D5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C4D5C">
              <w:rPr>
                <w:rFonts w:ascii="Calibri" w:hAnsi="Calibri" w:cs="Calibri"/>
                <w:sz w:val="20"/>
              </w:rPr>
              <w:t xml:space="preserve">Signaleert en analyseert knelpunten in de uitvoering van het afdelingsbeleid en draagt zorg voor oplossingen en de uitvoering daarvan. </w:t>
            </w:r>
          </w:p>
          <w:p w14:paraId="7112730E" w14:textId="5D214D35" w:rsidR="006C4D5C" w:rsidRPr="002C2635" w:rsidRDefault="006C4D5C" w:rsidP="006C4D5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C4D5C">
              <w:rPr>
                <w:rFonts w:ascii="Calibri" w:hAnsi="Calibri" w:cs="Calibri"/>
                <w:sz w:val="20"/>
              </w:rPr>
              <w:t>Levert een bijdrage aan de ontwikkeling van het tactisch beleid van de organisatie.</w:t>
            </w:r>
          </w:p>
        </w:tc>
      </w:tr>
      <w:tr w:rsidR="00161A37" w:rsidRPr="00E96D2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66AF89A0" w:rsidR="00161A37" w:rsidRPr="002C2635" w:rsidRDefault="004E63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793352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Interne bedrijfsvoering aansturen</w:t>
            </w:r>
          </w:p>
        </w:tc>
      </w:tr>
      <w:tr w:rsidR="00CC3C84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1903F556" w:rsidR="00CC3C84" w:rsidRPr="002C2635" w:rsidRDefault="00154B47" w:rsidP="002A03F9">
            <w:pPr>
              <w:rPr>
                <w:rFonts w:ascii="Calibri" w:hAnsi="Calibri" w:cs="Calibri"/>
                <w:sz w:val="20"/>
              </w:rPr>
            </w:pPr>
            <w:r w:rsidRPr="00154B47">
              <w:rPr>
                <w:rFonts w:ascii="Calibri" w:hAnsi="Calibri" w:cs="Calibri"/>
                <w:bCs/>
                <w:i/>
                <w:sz w:val="20"/>
              </w:rPr>
              <w:lastRenderedPageBreak/>
              <w:t>Interne bedrijfsvoering aangestuurd, zodanig dat processen optimaal zijn ingericht, belanghebbenden tijdig van correcte en relevante informatie zijn voorzien en eventuele knelpunten effectief zijn opgelost</w:t>
            </w:r>
            <w:r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7C093F8" w14:textId="221D71F2" w:rsidR="00A162F9" w:rsidRPr="00A162F9" w:rsidRDefault="00A162F9" w:rsidP="00A162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162F9">
              <w:rPr>
                <w:rFonts w:ascii="Calibri" w:hAnsi="Calibri" w:cs="Calibri"/>
                <w:sz w:val="20"/>
              </w:rPr>
              <w:t xml:space="preserve">Richt </w:t>
            </w:r>
            <w:r w:rsidR="0020610D">
              <w:rPr>
                <w:rFonts w:ascii="Calibri" w:hAnsi="Calibri" w:cs="Calibri"/>
                <w:sz w:val="20"/>
              </w:rPr>
              <w:t>het onderdeel</w:t>
            </w:r>
            <w:r w:rsidRPr="00A162F9">
              <w:rPr>
                <w:rFonts w:ascii="Calibri" w:hAnsi="Calibri" w:cs="Calibri"/>
                <w:sz w:val="20"/>
              </w:rPr>
              <w:t xml:space="preserve"> en de processen/activiteiten hierbinnen optimaal in, bewaakt dit en stemt dit af </w:t>
            </w:r>
            <w:r w:rsidR="0086065F">
              <w:rPr>
                <w:rFonts w:ascii="Calibri" w:hAnsi="Calibri" w:cs="Calibri"/>
                <w:sz w:val="20"/>
              </w:rPr>
              <w:t>met de (andere) processen binnen de organisatie</w:t>
            </w:r>
            <w:r w:rsidRPr="00A162F9">
              <w:rPr>
                <w:rFonts w:ascii="Calibri" w:hAnsi="Calibri" w:cs="Calibri"/>
                <w:sz w:val="20"/>
              </w:rPr>
              <w:t xml:space="preserve">. </w:t>
            </w:r>
          </w:p>
          <w:p w14:paraId="21F95641" w14:textId="6F42522A" w:rsidR="00A162F9" w:rsidRPr="00A162F9" w:rsidRDefault="00A162F9" w:rsidP="00A162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162F9">
              <w:rPr>
                <w:rFonts w:ascii="Calibri" w:hAnsi="Calibri" w:cs="Calibri"/>
                <w:sz w:val="20"/>
              </w:rPr>
              <w:t>Schept randvoorwaarden voor de uitvoering van het beleid</w:t>
            </w:r>
            <w:r w:rsidR="00EB6548">
              <w:rPr>
                <w:rFonts w:ascii="Calibri" w:hAnsi="Calibri" w:cs="Calibri"/>
                <w:sz w:val="20"/>
              </w:rPr>
              <w:t xml:space="preserve"> voor het eigen onderdeel</w:t>
            </w:r>
            <w:r w:rsidRPr="00A162F9">
              <w:rPr>
                <w:rFonts w:ascii="Calibri" w:hAnsi="Calibri" w:cs="Calibri"/>
                <w:sz w:val="20"/>
              </w:rPr>
              <w:t xml:space="preserve">. </w:t>
            </w:r>
          </w:p>
          <w:p w14:paraId="756EC830" w14:textId="77777777" w:rsidR="00A162F9" w:rsidRPr="00A162F9" w:rsidRDefault="00A162F9" w:rsidP="00A162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162F9">
              <w:rPr>
                <w:rFonts w:ascii="Calibri" w:hAnsi="Calibri" w:cs="Calibri"/>
                <w:sz w:val="20"/>
              </w:rPr>
              <w:t>Volgt de realisatie van de plannen en rapporteert periodiek aan de manager.</w:t>
            </w:r>
          </w:p>
          <w:p w14:paraId="3602CBB4" w14:textId="77777777" w:rsidR="00A162F9" w:rsidRPr="00A162F9" w:rsidRDefault="00A162F9" w:rsidP="00A162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162F9">
              <w:rPr>
                <w:rFonts w:ascii="Calibri" w:hAnsi="Calibri" w:cs="Calibri"/>
                <w:sz w:val="20"/>
              </w:rPr>
              <w:t>Signaleert knelpunten in werkprocessen en -procedures en draagt zorg voor het oplossen hiervan.</w:t>
            </w:r>
          </w:p>
          <w:p w14:paraId="4EB9E59B" w14:textId="696DAEF0" w:rsidR="00A162F9" w:rsidRPr="002C2635" w:rsidRDefault="00A162F9" w:rsidP="00A162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162F9">
              <w:rPr>
                <w:rFonts w:ascii="Calibri" w:hAnsi="Calibri" w:cs="Calibri"/>
                <w:sz w:val="20"/>
              </w:rPr>
              <w:t xml:space="preserve">Neemt namens </w:t>
            </w:r>
            <w:r w:rsidR="00F84E63">
              <w:rPr>
                <w:rFonts w:ascii="Calibri" w:hAnsi="Calibri" w:cs="Calibri"/>
                <w:sz w:val="20"/>
              </w:rPr>
              <w:t xml:space="preserve">de </w:t>
            </w:r>
            <w:r w:rsidRPr="00A162F9">
              <w:rPr>
                <w:rFonts w:ascii="Calibri" w:hAnsi="Calibri" w:cs="Calibri"/>
                <w:sz w:val="20"/>
              </w:rPr>
              <w:t>afdeling deel aan projecten.</w:t>
            </w:r>
          </w:p>
        </w:tc>
      </w:tr>
      <w:tr w:rsidR="00793352" w:rsidRPr="00E96D2A" w14:paraId="3419F606" w14:textId="77777777" w:rsidTr="000060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C8DB9B4" w14:textId="5C081529" w:rsidR="00793352" w:rsidRPr="002C2635" w:rsidRDefault="00793352" w:rsidP="000060B5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Financiële doelstellingen realiseren</w:t>
            </w:r>
          </w:p>
        </w:tc>
      </w:tr>
      <w:tr w:rsidR="00793352" w:rsidRPr="00E96D2A" w14:paraId="1189655D" w14:textId="77777777" w:rsidTr="000060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63001088" w14:textId="31495E22" w:rsidR="00793352" w:rsidRPr="002C2635" w:rsidRDefault="00A6564C" w:rsidP="000060B5">
            <w:pPr>
              <w:rPr>
                <w:rFonts w:ascii="Calibri" w:hAnsi="Calibri" w:cs="Calibri"/>
                <w:sz w:val="20"/>
              </w:rPr>
            </w:pPr>
            <w:r w:rsidRPr="00A6564C">
              <w:rPr>
                <w:rFonts w:ascii="Calibri" w:hAnsi="Calibri" w:cs="Calibri"/>
                <w:bCs/>
                <w:i/>
                <w:sz w:val="20"/>
              </w:rPr>
              <w:t>Financiële doelstellingen zijn gerealiseerd, zodanig dat financiële resultaten conform norm en afspraken zijn afgestemd, inzichtelijk gemaakt en gerealiseerd.</w:t>
            </w:r>
          </w:p>
        </w:tc>
        <w:tc>
          <w:tcPr>
            <w:tcW w:w="3296" w:type="pct"/>
          </w:tcPr>
          <w:p w14:paraId="0B3CDD1A" w14:textId="18EF8CD9" w:rsidR="00AB5B35" w:rsidRPr="00AB5B35" w:rsidRDefault="00AB5B35" w:rsidP="00AB5B3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B5B35">
              <w:rPr>
                <w:rFonts w:ascii="Calibri" w:hAnsi="Calibri" w:cs="Calibri"/>
                <w:sz w:val="20"/>
              </w:rPr>
              <w:t>Schat financiële consequenties van plannen in voor wat betreft</w:t>
            </w:r>
            <w:r w:rsidR="002E5F28">
              <w:rPr>
                <w:rFonts w:ascii="Calibri" w:hAnsi="Calibri" w:cs="Calibri"/>
                <w:sz w:val="20"/>
              </w:rPr>
              <w:t xml:space="preserve"> </w:t>
            </w:r>
            <w:r w:rsidR="00386894">
              <w:rPr>
                <w:rFonts w:ascii="Calibri" w:hAnsi="Calibri" w:cs="Calibri"/>
                <w:sz w:val="20"/>
              </w:rPr>
              <w:t>het</w:t>
            </w:r>
            <w:r w:rsidR="002E5F28">
              <w:rPr>
                <w:rFonts w:ascii="Calibri" w:hAnsi="Calibri" w:cs="Calibri"/>
                <w:sz w:val="20"/>
              </w:rPr>
              <w:t xml:space="preserve"> </w:t>
            </w:r>
            <w:r w:rsidRPr="00AB5B35">
              <w:rPr>
                <w:rFonts w:ascii="Calibri" w:hAnsi="Calibri" w:cs="Calibri"/>
                <w:sz w:val="20"/>
              </w:rPr>
              <w:t xml:space="preserve">eigen </w:t>
            </w:r>
            <w:r w:rsidR="00386894">
              <w:rPr>
                <w:rFonts w:ascii="Calibri" w:hAnsi="Calibri" w:cs="Calibri"/>
                <w:sz w:val="20"/>
              </w:rPr>
              <w:t>onderdeel</w:t>
            </w:r>
            <w:r w:rsidRPr="00AB5B35">
              <w:rPr>
                <w:rFonts w:ascii="Calibri" w:hAnsi="Calibri" w:cs="Calibri"/>
                <w:sz w:val="20"/>
              </w:rPr>
              <w:t>.</w:t>
            </w:r>
          </w:p>
          <w:p w14:paraId="38FAEA9D" w14:textId="01AE71B2" w:rsidR="00AB5B35" w:rsidRPr="00AB5B35" w:rsidRDefault="00AB5B35" w:rsidP="00AB5B3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B5B35">
              <w:rPr>
                <w:rFonts w:ascii="Calibri" w:hAnsi="Calibri" w:cs="Calibri"/>
                <w:sz w:val="20"/>
              </w:rPr>
              <w:t xml:space="preserve">Formuleert budget en financiële doelstellingen ten aanzien </w:t>
            </w:r>
            <w:r w:rsidR="001B4080">
              <w:rPr>
                <w:rFonts w:ascii="Calibri" w:hAnsi="Calibri" w:cs="Calibri"/>
                <w:sz w:val="20"/>
              </w:rPr>
              <w:t>het eigen onderdeel</w:t>
            </w:r>
            <w:r w:rsidRPr="00AB5B35">
              <w:rPr>
                <w:rFonts w:ascii="Calibri" w:hAnsi="Calibri" w:cs="Calibri"/>
                <w:sz w:val="20"/>
              </w:rPr>
              <w:t>, adviseert het management</w:t>
            </w:r>
            <w:r w:rsidR="001B4080">
              <w:rPr>
                <w:rFonts w:ascii="Calibri" w:hAnsi="Calibri" w:cs="Calibri"/>
                <w:sz w:val="20"/>
              </w:rPr>
              <w:t xml:space="preserve"> en/of de directie</w:t>
            </w:r>
            <w:r w:rsidRPr="00AB5B35">
              <w:rPr>
                <w:rFonts w:ascii="Calibri" w:hAnsi="Calibri" w:cs="Calibri"/>
                <w:sz w:val="20"/>
              </w:rPr>
              <w:t xml:space="preserve"> over te maken keuzes en bereikt hierover overeenstemming. </w:t>
            </w:r>
          </w:p>
          <w:p w14:paraId="05185534" w14:textId="0D075D68" w:rsidR="00AB5B35" w:rsidRPr="002C2635" w:rsidRDefault="00AB5B35" w:rsidP="00AB5B3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B5B35">
              <w:rPr>
                <w:rFonts w:ascii="Calibri" w:hAnsi="Calibri" w:cs="Calibri"/>
                <w:sz w:val="20"/>
              </w:rPr>
              <w:t>Bewaakt het budget en onderneemt actie bij dreigende tekorten en/of overschrijdingen.</w:t>
            </w:r>
          </w:p>
        </w:tc>
      </w:tr>
      <w:tr w:rsidR="00793352" w:rsidRPr="00E96D2A" w14:paraId="7B78EED2" w14:textId="77777777" w:rsidTr="000060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78AF6314" w14:textId="1149D9C0" w:rsidR="00793352" w:rsidRPr="002C2635" w:rsidRDefault="00793352" w:rsidP="000060B5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opbouwen en onderhouden</w:t>
            </w:r>
          </w:p>
        </w:tc>
      </w:tr>
      <w:tr w:rsidR="00793352" w:rsidRPr="00E96D2A" w14:paraId="22E12106" w14:textId="77777777" w:rsidTr="000060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696EF888" w14:textId="72A5E6CC" w:rsidR="00793352" w:rsidRPr="002C2635" w:rsidRDefault="004D40EF" w:rsidP="000060B5">
            <w:pPr>
              <w:rPr>
                <w:rFonts w:ascii="Calibri" w:hAnsi="Calibri" w:cs="Calibri"/>
                <w:sz w:val="20"/>
              </w:rPr>
            </w:pPr>
            <w:r w:rsidRPr="004D40EF">
              <w:rPr>
                <w:rFonts w:ascii="Calibri" w:hAnsi="Calibri" w:cs="Calibri"/>
                <w:bCs/>
                <w:i/>
                <w:sz w:val="20"/>
              </w:rPr>
              <w:t xml:space="preserve">Netwerk opgebouwd en onderhouden, zodanig dat </w:t>
            </w:r>
            <w:r w:rsidR="00946295">
              <w:rPr>
                <w:rFonts w:ascii="Calibri" w:hAnsi="Calibri" w:cs="Calibri"/>
                <w:bCs/>
                <w:i/>
                <w:sz w:val="20"/>
              </w:rPr>
              <w:t xml:space="preserve">het eigen onderdeel en/of </w:t>
            </w:r>
            <w:r w:rsidRPr="004D40EF">
              <w:rPr>
                <w:rFonts w:ascii="Calibri" w:hAnsi="Calibri" w:cs="Calibri"/>
                <w:bCs/>
                <w:i/>
                <w:sz w:val="20"/>
              </w:rPr>
              <w:t>de organisatie gerepresenteerd is in diverse gremia en de positie en het imago van de organisatie zijn versterkt.</w:t>
            </w:r>
          </w:p>
        </w:tc>
        <w:tc>
          <w:tcPr>
            <w:tcW w:w="3296" w:type="pct"/>
          </w:tcPr>
          <w:p w14:paraId="332C351C" w14:textId="49CE4A37" w:rsidR="00D3122B" w:rsidRPr="00D3122B" w:rsidRDefault="00D3122B" w:rsidP="00D3122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3122B">
              <w:rPr>
                <w:rFonts w:ascii="Calibri" w:hAnsi="Calibri" w:cs="Calibri"/>
                <w:sz w:val="20"/>
              </w:rPr>
              <w:t xml:space="preserve">Vertegenwoordigt </w:t>
            </w:r>
            <w:r w:rsidR="00816B87">
              <w:rPr>
                <w:rFonts w:ascii="Calibri" w:hAnsi="Calibri" w:cs="Calibri"/>
                <w:sz w:val="20"/>
              </w:rPr>
              <w:t>het eigen onderdeel en/of de gehele organisatie</w:t>
            </w:r>
            <w:r w:rsidRPr="00D3122B">
              <w:rPr>
                <w:rFonts w:ascii="Calibri" w:hAnsi="Calibri" w:cs="Calibri"/>
                <w:sz w:val="20"/>
              </w:rPr>
              <w:t xml:space="preserve"> bij in- en externe contacten en overlegvormen.</w:t>
            </w:r>
          </w:p>
          <w:p w14:paraId="41FE3542" w14:textId="048ED6F2" w:rsidR="00D3122B" w:rsidRPr="002A3328" w:rsidRDefault="00D3122B" w:rsidP="002A332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3122B">
              <w:rPr>
                <w:rFonts w:ascii="Calibri" w:hAnsi="Calibri" w:cs="Calibri"/>
                <w:sz w:val="20"/>
              </w:rPr>
              <w:t xml:space="preserve">Bouwt en onderhoudt een netwerk van relevante contacten en zet het netwerk actief in om de doelstellingen van </w:t>
            </w:r>
            <w:r w:rsidR="002A3328">
              <w:rPr>
                <w:rFonts w:ascii="Calibri" w:hAnsi="Calibri" w:cs="Calibri"/>
                <w:sz w:val="20"/>
              </w:rPr>
              <w:t>het eigen onderdeel</w:t>
            </w:r>
            <w:r w:rsidRPr="002A3328">
              <w:rPr>
                <w:rFonts w:ascii="Calibri" w:hAnsi="Calibri" w:cs="Calibri"/>
                <w:sz w:val="20"/>
              </w:rPr>
              <w:t xml:space="preserve"> te realiseren.</w:t>
            </w:r>
          </w:p>
          <w:p w14:paraId="61415830" w14:textId="387A0DAD" w:rsidR="00D3122B" w:rsidRPr="002C2635" w:rsidRDefault="00D3122B" w:rsidP="00D3122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3122B">
              <w:rPr>
                <w:rFonts w:ascii="Calibri" w:hAnsi="Calibri" w:cs="Calibri"/>
                <w:sz w:val="20"/>
              </w:rPr>
              <w:t xml:space="preserve">Verzamelt en genereert actief informatie binnen (landelijke, regionale en/ of lokale) netwerken en vertaalt deze naar relevante informatie voor </w:t>
            </w:r>
            <w:r w:rsidR="00CB0D27">
              <w:rPr>
                <w:rFonts w:ascii="Calibri" w:hAnsi="Calibri" w:cs="Calibri"/>
                <w:sz w:val="20"/>
              </w:rPr>
              <w:t>het eigen onderdeel</w:t>
            </w:r>
            <w:r w:rsidRPr="00D3122B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1BCB920" w14:textId="77777777" w:rsidR="00793352" w:rsidRPr="00E96D2A" w:rsidRDefault="00793352" w:rsidP="00793352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5C95FB38" w14:textId="77777777" w:rsidR="00921232" w:rsidRDefault="0092123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0E6BE752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4"/>
        <w:gridCol w:w="3828"/>
        <w:gridCol w:w="3827"/>
        <w:gridCol w:w="3827"/>
      </w:tblGrid>
      <w:tr w:rsidR="00F77DBA" w:rsidRPr="00E96D2A" w14:paraId="755A555A" w14:textId="77777777" w:rsidTr="4F946AB7">
        <w:trPr>
          <w:trHeight w:hRule="exact" w:val="684"/>
        </w:trPr>
        <w:tc>
          <w:tcPr>
            <w:tcW w:w="823" w:type="pct"/>
            <w:tcBorders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C20E822" w14:textId="77777777" w:rsidR="00F77DBA" w:rsidRPr="002C2635" w:rsidRDefault="00F77DBA" w:rsidP="00CF359D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25A3B93C" w14:textId="77777777" w:rsidR="00F77DBA" w:rsidRPr="002C2635" w:rsidRDefault="00F77DBA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2C5E56F" w14:textId="04DFEF5A" w:rsidR="00F77DBA" w:rsidRPr="002C2635" w:rsidRDefault="001103B9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Leidinggevende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CFF90C3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16F1342D" w:rsidR="00F77DBA" w:rsidRPr="002C2635" w:rsidRDefault="001103B9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Leidinggevende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F82C05D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515EFCB4" w:rsidR="00F77DBA" w:rsidRPr="002C2635" w:rsidRDefault="001103B9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Leidinggevende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</w:t>
            </w:r>
          </w:p>
        </w:tc>
      </w:tr>
      <w:tr w:rsidR="00F77DBA" w:rsidRPr="002C2635" w14:paraId="6C52AC31" w14:textId="77777777" w:rsidTr="4F946AB7">
        <w:trPr>
          <w:trHeight w:val="983"/>
        </w:trPr>
        <w:tc>
          <w:tcPr>
            <w:tcW w:w="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25894CBE" w14:textId="278C69EB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Aard van de </w:t>
            </w:r>
            <w:r w:rsidR="00AD71D9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werkzaamheden</w:t>
            </w:r>
          </w:p>
          <w:p w14:paraId="1F51CFFF" w14:textId="77777777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151D3" w14:textId="49B37A6D" w:rsidR="008B463A" w:rsidRDefault="00A71CB0" w:rsidP="008B463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</w:t>
            </w:r>
            <w:r w:rsidR="00D547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hiërarchisch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leiding aan een </w:t>
            </w:r>
            <w:r w:rsidRPr="00AD1CEC">
              <w:rPr>
                <w:rFonts w:ascii="Calibri" w:hAnsi="Calibri" w:cs="Calibri"/>
                <w:color w:val="auto"/>
                <w:sz w:val="20"/>
                <w:szCs w:val="20"/>
              </w:rPr>
              <w:t>kleine</w:t>
            </w:r>
            <w:r w:rsidR="0034149E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A176F" w:rsidRPr="00AD1CEC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340D22AF" w:rsidRPr="00AD1CEC">
              <w:rPr>
                <w:rFonts w:ascii="Calibri" w:hAnsi="Calibri" w:cs="Calibri"/>
                <w:color w:val="auto"/>
                <w:sz w:val="20"/>
                <w:szCs w:val="20"/>
              </w:rPr>
              <w:t>tot circa 15 fte)</w:t>
            </w:r>
            <w:r w:rsidR="0034149E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A176F" w:rsidRPr="00AD1CEC">
              <w:rPr>
                <w:rFonts w:ascii="Calibri" w:hAnsi="Calibri" w:cs="Calibri"/>
                <w:color w:val="auto"/>
                <w:sz w:val="20"/>
                <w:szCs w:val="20"/>
              </w:rPr>
              <w:t>(staf</w:t>
            </w:r>
            <w:r w:rsidR="002A176F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="0034149E">
              <w:rPr>
                <w:rFonts w:ascii="Calibri" w:hAnsi="Calibri" w:cs="Calibri"/>
                <w:color w:val="auto"/>
                <w:sz w:val="20"/>
                <w:szCs w:val="20"/>
              </w:rPr>
              <w:t>afdeling van heterogene samenstelling</w:t>
            </w:r>
            <w:r w:rsidR="00BB47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5224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met </w:t>
            </w:r>
            <w:r w:rsidR="00494D83">
              <w:rPr>
                <w:rFonts w:ascii="Calibri" w:hAnsi="Calibri" w:cs="Calibri"/>
                <w:color w:val="auto"/>
                <w:sz w:val="20"/>
                <w:szCs w:val="20"/>
              </w:rPr>
              <w:t>vak</w:t>
            </w:r>
            <w:r w:rsidR="005224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specialisten </w:t>
            </w:r>
            <w:r w:rsidR="0096737A">
              <w:rPr>
                <w:rFonts w:ascii="Calibri" w:hAnsi="Calibri" w:cs="Calibri"/>
                <w:color w:val="auto"/>
                <w:sz w:val="20"/>
                <w:szCs w:val="20"/>
              </w:rPr>
              <w:t>(m</w:t>
            </w:r>
            <w:r w:rsidR="004D3D82">
              <w:rPr>
                <w:rFonts w:ascii="Calibri" w:hAnsi="Calibri" w:cs="Calibri"/>
                <w:color w:val="auto"/>
                <w:sz w:val="20"/>
                <w:szCs w:val="20"/>
              </w:rPr>
              <w:t>bo</w:t>
            </w:r>
            <w:r w:rsidR="0096737A">
              <w:rPr>
                <w:rFonts w:ascii="Calibri" w:hAnsi="Calibri" w:cs="Calibri"/>
                <w:color w:val="auto"/>
                <w:sz w:val="20"/>
                <w:szCs w:val="20"/>
              </w:rPr>
              <w:t>-mbo+</w:t>
            </w:r>
            <w:r w:rsidR="00FE32CD">
              <w:rPr>
                <w:rFonts w:ascii="Calibri" w:hAnsi="Calibri" w:cs="Calibri"/>
                <w:color w:val="auto"/>
                <w:sz w:val="20"/>
                <w:szCs w:val="20"/>
              </w:rPr>
              <w:t>/hbo</w:t>
            </w:r>
            <w:r w:rsidR="0096737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 </w:t>
            </w:r>
            <w:r w:rsidR="0034149E">
              <w:rPr>
                <w:rFonts w:ascii="Calibri" w:hAnsi="Calibri" w:cs="Calibri"/>
                <w:color w:val="auto"/>
                <w:sz w:val="20"/>
                <w:szCs w:val="20"/>
              </w:rPr>
              <w:t>ofwel aan een</w:t>
            </w:r>
            <w:r w:rsidR="00BB47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BB47F5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middelgrote </w:t>
            </w:r>
            <w:r w:rsidR="47B5466B" w:rsidRPr="00AD1CEC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6E495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circa </w:t>
            </w:r>
            <w:r w:rsidR="47B5466B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5 – </w:t>
            </w:r>
            <w:r w:rsidR="5E9BCF7C" w:rsidRPr="00AD1CEC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947890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="47B5466B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ft</w:t>
            </w:r>
            <w:r w:rsidR="7C0E1345" w:rsidRPr="00AD1CEC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47B5466B" w:rsidRPr="00AD1CEC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="00BB47F5" w:rsidRPr="00AD1CE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BB47F5">
              <w:rPr>
                <w:rFonts w:ascii="Calibri" w:hAnsi="Calibri" w:cs="Calibri"/>
                <w:color w:val="auto"/>
                <w:sz w:val="20"/>
                <w:szCs w:val="20"/>
              </w:rPr>
              <w:t>afdeling</w:t>
            </w:r>
            <w:r w:rsidR="0034149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homogene samenstelling</w:t>
            </w:r>
            <w:r w:rsidR="00BB47F5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AF8FFA8" w14:textId="0D141F1A" w:rsidR="00156F14" w:rsidRDefault="00812A56" w:rsidP="00D8432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Stelt operationeel beleid op voor het team/de afdeling en l</w:t>
            </w:r>
            <w:r w:rsidR="006E6B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evert een bijdrage </w:t>
            </w:r>
            <w:r w:rsidR="006E6BE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aan het ontwikkelen en implementeren van tactisch beleid. </w:t>
            </w:r>
          </w:p>
          <w:p w14:paraId="188B5332" w14:textId="77777777" w:rsidR="008B463A" w:rsidRDefault="006D360A" w:rsidP="008B463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>Stemt processen van de eigen afdeling af op andere afdelingen.</w:t>
            </w:r>
          </w:p>
          <w:p w14:paraId="45503ABD" w14:textId="1C9594D3" w:rsidR="008D071E" w:rsidRPr="008B463A" w:rsidRDefault="008D071E" w:rsidP="008B463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actieve inbreng in het continue proces van kwaliteitsverbetering binnen de </w:t>
            </w:r>
            <w:r w:rsidR="0063254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eigen </w:t>
            </w: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>afdeling.</w:t>
            </w:r>
          </w:p>
          <w:p w14:paraId="20A51B3E" w14:textId="0C91BDCD" w:rsidR="00F77DBA" w:rsidRPr="002C2635" w:rsidRDefault="00F77DBA" w:rsidP="008B463A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AD9B4E" w14:textId="6B12D7B4" w:rsidR="00D8432D" w:rsidRDefault="00BB47F5" w:rsidP="00D8432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Geeft </w:t>
            </w:r>
            <w:r w:rsidR="00D547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hiërarchisch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leiding aan een </w:t>
            </w:r>
            <w:r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middelgrote </w:t>
            </w:r>
            <w:r w:rsidR="0079370C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</w:t>
            </w:r>
            <w:r w:rsidR="000C127E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circa </w:t>
            </w:r>
            <w:r w:rsidR="00850F9B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</w:t>
            </w:r>
            <w:r w:rsidR="52500B8F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– </w:t>
            </w:r>
            <w:r w:rsidR="2CB01150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  <w:r w:rsidR="00850F9B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52500B8F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fte)</w:t>
            </w:r>
            <w:r w:rsidR="52500B8F" w:rsidRPr="00850F9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79370C" w:rsidRPr="4F946AB7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79370C">
              <w:rPr>
                <w:rFonts w:ascii="Calibri" w:hAnsi="Calibri" w:cs="Calibri"/>
                <w:color w:val="auto"/>
                <w:sz w:val="20"/>
                <w:szCs w:val="20"/>
              </w:rPr>
              <w:t>staf)</w:t>
            </w:r>
            <w:r w:rsidR="00517CB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afdeling van heterogene samenstelling </w:t>
            </w:r>
            <w:r w:rsidR="001D55D4">
              <w:rPr>
                <w:rFonts w:ascii="Calibri" w:hAnsi="Calibri" w:cs="Calibri"/>
                <w:color w:val="auto"/>
                <w:sz w:val="20"/>
                <w:szCs w:val="20"/>
              </w:rPr>
              <w:t>met vakspecialisten</w:t>
            </w:r>
            <w:r w:rsidR="0096737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FE32C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E9784F">
              <w:rPr>
                <w:rFonts w:ascii="Calibri" w:hAnsi="Calibri" w:cs="Calibri"/>
                <w:color w:val="auto"/>
                <w:sz w:val="20"/>
                <w:szCs w:val="20"/>
              </w:rPr>
              <w:t>mbo+/hbo-hbo</w:t>
            </w:r>
            <w:r w:rsidR="00D2151A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="00E9784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 </w:t>
            </w:r>
            <w:r w:rsidR="00517CB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ofwel aan een </w:t>
            </w:r>
            <w:r w:rsidR="00381C8E" w:rsidRPr="002569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</w:t>
            </w:r>
            <w:r w:rsidR="00517CB7" w:rsidRPr="002569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grote </w:t>
            </w:r>
            <w:r w:rsidR="0098068E" w:rsidRPr="002569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tot</w:t>
            </w:r>
            <w:r w:rsidR="0098068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98068E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grote</w:t>
            </w:r>
            <w:r w:rsidR="0098068E" w:rsidRPr="0002476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2F75056A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</w:t>
            </w:r>
            <w:r w:rsidR="00850F9B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circa </w:t>
            </w:r>
            <w:r w:rsidR="2F75056A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15 </w:t>
            </w:r>
            <w:r w:rsidR="7657DE27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149CB87E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2F75056A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 fte)</w:t>
            </w:r>
            <w:r w:rsidR="0098068E" w:rsidRPr="000247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17CB7">
              <w:rPr>
                <w:rFonts w:ascii="Calibri" w:hAnsi="Calibri" w:cs="Calibri"/>
                <w:color w:val="auto"/>
                <w:sz w:val="20"/>
                <w:szCs w:val="20"/>
              </w:rPr>
              <w:t>afdeling van homogene samenstelling.</w:t>
            </w:r>
          </w:p>
          <w:p w14:paraId="41F4B2CF" w14:textId="5CDD383A" w:rsidR="00DE2537" w:rsidRPr="00552543" w:rsidRDefault="00DE2537" w:rsidP="00D8432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5254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Kan </w:t>
            </w:r>
            <w:r w:rsidRPr="662314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leidinggeven</w:t>
            </w:r>
            <w:r w:rsidRPr="0055254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aan een kleinere uit</w:t>
            </w:r>
            <w:r w:rsidR="00552543" w:rsidRPr="0055254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geverij</w:t>
            </w:r>
            <w:r w:rsidR="003741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33E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(tot </w:t>
            </w:r>
            <w:r w:rsidR="00C446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maximaal </w:t>
            </w:r>
            <w:r w:rsidR="00845D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00414E1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="00C446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fte) </w:t>
            </w:r>
            <w:r w:rsidR="003741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 een algemene directie</w:t>
            </w:r>
            <w:r w:rsidR="00552543" w:rsidRPr="0055254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0259235F" w14:textId="22C63CF2" w:rsidR="00AC625A" w:rsidRDefault="00AC625A" w:rsidP="00AC625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Ontwikkelt en implementeert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het tactisch beleid</w:t>
            </w:r>
            <w:r w:rsidR="00AC4CC3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9D4C35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onderdeel binnen een </w:t>
            </w:r>
            <w:r w:rsidR="00AC4CC3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grotere uitgeverij) </w:t>
            </w:r>
            <w:r w:rsidR="000D39CA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of </w:t>
            </w:r>
            <w:r w:rsidR="00EB0767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geeft leiding aan een kleine </w:t>
            </w:r>
            <w:r w:rsidR="009D4C35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uitgeverij</w:t>
            </w:r>
            <w:r w:rsidR="00EB0767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</w:t>
            </w:r>
            <w:r w:rsidR="001B0BF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levert </w:t>
            </w:r>
            <w:r w:rsidR="0080725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input voor </w:t>
            </w:r>
            <w:r w:rsidR="00614B0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algemene </w:t>
            </w:r>
            <w:r w:rsidR="009D4C35"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strategisch beleid</w:t>
            </w:r>
            <w:r w:rsidRPr="009D4C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30AEA557" w14:textId="77777777" w:rsidR="00AC625A" w:rsidRDefault="00AC625A" w:rsidP="00AC625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>Stemt processen van de eigen afdeling af op andere afdelingen.</w:t>
            </w:r>
          </w:p>
          <w:p w14:paraId="423BEBC2" w14:textId="77777777" w:rsidR="00690941" w:rsidRDefault="00AC625A" w:rsidP="00AC625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actieve inbreng in het continue proces van kwaliteitsverbetering binnen </w:t>
            </w:r>
            <w:r w:rsidR="0063254B">
              <w:rPr>
                <w:rFonts w:ascii="Calibri" w:hAnsi="Calibri" w:cs="Calibri"/>
                <w:color w:val="auto"/>
                <w:sz w:val="20"/>
                <w:szCs w:val="20"/>
              </w:rPr>
              <w:t>de</w:t>
            </w:r>
            <w:r w:rsidRPr="008B463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eigen afdeling.</w:t>
            </w:r>
          </w:p>
          <w:p w14:paraId="7912D670" w14:textId="21060295" w:rsidR="00C94D2B" w:rsidRPr="00C94D2B" w:rsidRDefault="00C94D2B" w:rsidP="00AC625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C94D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 eventueel MT lid.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BEA0F" w14:textId="7C7E980D" w:rsidR="00AC625A" w:rsidRPr="00E4724A" w:rsidRDefault="00517CB7" w:rsidP="00A91D2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Geeft hiërarchisch leiding aan een </w:t>
            </w:r>
            <w:r w:rsidR="00E9784F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middelgrote</w:t>
            </w:r>
            <w:r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9784F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</w:t>
            </w:r>
            <w:r w:rsidR="00180BA4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circa </w:t>
            </w:r>
            <w:r w:rsidR="114B998A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15 – </w:t>
            </w:r>
            <w:r w:rsid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114B998A" w:rsidRPr="0074742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 fte)</w:t>
            </w:r>
            <w:r w:rsidRPr="0074742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E9784F" w:rsidRPr="662314CF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E9784F" w:rsidRPr="00E4724A">
              <w:rPr>
                <w:rFonts w:ascii="Calibri" w:hAnsi="Calibri" w:cs="Calibri"/>
                <w:color w:val="auto"/>
                <w:sz w:val="20"/>
                <w:szCs w:val="20"/>
              </w:rPr>
              <w:t>staf)</w:t>
            </w: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t>afdeling van heterogene samenstelling</w:t>
            </w:r>
            <w:r w:rsidR="00E9784F"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vakspecialisten </w:t>
            </w:r>
            <w:r w:rsidR="00CF7F53" w:rsidRPr="00E4724A">
              <w:rPr>
                <w:rFonts w:ascii="Calibri" w:hAnsi="Calibri" w:cs="Calibri"/>
                <w:color w:val="auto"/>
                <w:sz w:val="20"/>
                <w:szCs w:val="20"/>
              </w:rPr>
              <w:t>(hbo-</w:t>
            </w:r>
            <w:r w:rsidR="00D2151A" w:rsidRPr="00E4724A">
              <w:rPr>
                <w:rFonts w:ascii="Calibri" w:hAnsi="Calibri" w:cs="Calibri"/>
                <w:color w:val="auto"/>
                <w:sz w:val="20"/>
                <w:szCs w:val="20"/>
              </w:rPr>
              <w:t>wo)</w:t>
            </w:r>
            <w:r w:rsidR="00EB0224"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ofwel </w:t>
            </w:r>
            <w:r w:rsidR="00CE5BA0" w:rsidRPr="00E4724A">
              <w:rPr>
                <w:rFonts w:ascii="Calibri" w:hAnsi="Calibri" w:cs="Calibri"/>
                <w:color w:val="auto"/>
                <w:sz w:val="20"/>
                <w:szCs w:val="20"/>
              </w:rPr>
              <w:t>aan een</w:t>
            </w:r>
            <w:r w:rsidR="00593558"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593558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grote afdeling</w:t>
            </w:r>
            <w:r w:rsidR="00593558" w:rsidRPr="662314C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F3FD329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</w:t>
            </w:r>
            <w:r w:rsidR="00F56A4B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circa 4</w:t>
            </w:r>
            <w:r w:rsidR="74A76006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="0F3FD329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fte</w:t>
            </w:r>
            <w:r w:rsidR="2CAD9287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meer</w:t>
            </w:r>
            <w:r w:rsidR="0F3FD329" w:rsidRPr="00F56A4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)</w:t>
            </w:r>
            <w:r w:rsidR="00593558" w:rsidRPr="00F56A4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</w:t>
            </w:r>
            <w:r w:rsidR="009F0E6B" w:rsidRPr="00F56A4B">
              <w:rPr>
                <w:rFonts w:ascii="Calibri" w:hAnsi="Calibri" w:cs="Calibri"/>
                <w:color w:val="auto"/>
                <w:sz w:val="20"/>
                <w:szCs w:val="20"/>
              </w:rPr>
              <w:t>homogen</w:t>
            </w:r>
            <w:r w:rsidR="009F0E6B" w:rsidRPr="00E4724A">
              <w:rPr>
                <w:rFonts w:ascii="Calibri" w:hAnsi="Calibri" w:cs="Calibri"/>
                <w:color w:val="auto"/>
                <w:sz w:val="20"/>
                <w:szCs w:val="20"/>
              </w:rPr>
              <w:t>e samenstelling</w:t>
            </w:r>
            <w:r w:rsidR="00C62604"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binnen een</w:t>
            </w:r>
            <w:r w:rsidR="00CE5BA0"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grote uitgeverij</w:t>
            </w: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458DC78" w14:textId="2A9B9E65" w:rsidR="0025691F" w:rsidRPr="00E4724A" w:rsidRDefault="0025691F" w:rsidP="00A91D2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Kan </w:t>
            </w:r>
            <w:r w:rsidRPr="662314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leidinggeven</w:t>
            </w:r>
            <w:r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aan een grote</w:t>
            </w:r>
            <w:r w:rsidR="00C446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</w:t>
            </w:r>
            <w:r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uitgeverij</w:t>
            </w:r>
            <w:r w:rsidR="0037410A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446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(vana</w:t>
            </w:r>
            <w:r w:rsidR="001D4A6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 </w:t>
            </w:r>
            <w:r w:rsidR="00845D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circa 5</w:t>
            </w:r>
            <w:r w:rsidR="00414E1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="00845D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4A6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fte) </w:t>
            </w:r>
            <w:r w:rsidR="0037410A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 een algemene directie.</w:t>
            </w:r>
          </w:p>
          <w:p w14:paraId="0092D611" w14:textId="1AD7C416" w:rsidR="00C93333" w:rsidRPr="00E4724A" w:rsidRDefault="00614B07" w:rsidP="0063254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Ontwikkelt het strategische beleid voor het eigen onderdeel of l</w:t>
            </w:r>
            <w:r w:rsidR="00C93333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evert </w:t>
            </w:r>
            <w:r w:rsidR="00A91D25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input</w:t>
            </w:r>
            <w:r w:rsidR="00C93333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91D25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het </w:t>
            </w:r>
            <w:r w:rsidR="00822334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strategisch</w:t>
            </w:r>
            <w:r w:rsidR="00C93333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beleid</w:t>
            </w:r>
            <w:r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van een grote uitgeverij</w:t>
            </w:r>
            <w:r w:rsidR="00C93333" w:rsidRPr="00E472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</w:p>
          <w:p w14:paraId="602BF083" w14:textId="77777777" w:rsidR="00AC625A" w:rsidRPr="00E4724A" w:rsidRDefault="00AC625A" w:rsidP="00AC625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t>Stemt processen van de eigen afdeling af op andere afdelingen.</w:t>
            </w:r>
          </w:p>
          <w:p w14:paraId="0D03B0A9" w14:textId="77777777" w:rsidR="002E12E4" w:rsidRDefault="00AC625A" w:rsidP="00F72EC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actieve inbreng in het continue proces van kwaliteitsverbetering binnen </w:t>
            </w:r>
            <w:r w:rsidR="00190C5A" w:rsidRPr="00E4724A">
              <w:rPr>
                <w:rFonts w:ascii="Calibri" w:hAnsi="Calibri" w:cs="Calibri"/>
                <w:color w:val="auto"/>
                <w:sz w:val="20"/>
                <w:szCs w:val="20"/>
              </w:rPr>
              <w:t>de</w:t>
            </w:r>
            <w:r w:rsidRPr="00E4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eigen afdeling</w:t>
            </w:r>
            <w:r w:rsidR="00190C5A" w:rsidRPr="00E4724A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2B97A60" w14:textId="474C88DA" w:rsidR="00F12BBE" w:rsidRPr="00F12BBE" w:rsidRDefault="00F12BBE" w:rsidP="00F72EC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12BB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Is </w:t>
            </w:r>
            <w:r w:rsidR="00C94D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veelal</w:t>
            </w:r>
            <w:r w:rsidRPr="00F12BB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MT lid.</w:t>
            </w:r>
          </w:p>
        </w:tc>
      </w:tr>
      <w:tr w:rsidR="00F77DBA" w:rsidRPr="002C2635" w14:paraId="699DEEF8" w14:textId="77777777" w:rsidTr="4F946AB7">
        <w:trPr>
          <w:trHeight w:val="288"/>
        </w:trPr>
        <w:tc>
          <w:tcPr>
            <w:tcW w:w="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3AA4B7D5" w14:textId="7C587587" w:rsidR="00F77DBA" w:rsidRPr="002C2635" w:rsidRDefault="00AD71D9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AC3B2" w14:textId="77777777" w:rsidR="0080691F" w:rsidRDefault="00063722" w:rsidP="0080691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 en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7A6D37DF" w14:textId="40DC4AD9" w:rsidR="0080691F" w:rsidRDefault="0080691F" w:rsidP="0080691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0691F">
              <w:rPr>
                <w:rFonts w:ascii="Calibri" w:hAnsi="Calibri" w:cs="Calibri"/>
                <w:color w:val="auto"/>
                <w:sz w:val="20"/>
                <w:szCs w:val="20"/>
              </w:rPr>
              <w:t>Voorstellen hebben impact op de (financiële) resultaten van de eigen afdeling.</w:t>
            </w:r>
          </w:p>
          <w:p w14:paraId="27BC4E7D" w14:textId="77777777" w:rsidR="00F77DBA" w:rsidRDefault="0080691F" w:rsidP="0080691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0691F">
              <w:rPr>
                <w:rFonts w:ascii="Calibri" w:hAnsi="Calibri" w:cs="Calibri"/>
                <w:color w:val="auto"/>
                <w:sz w:val="20"/>
                <w:szCs w:val="20"/>
              </w:rPr>
              <w:t>De resultaten/gevolgen van keuzes hebben invloed op een deel van de organisatie en zijn alleen in de verdere uitvoering bij te sturen.</w:t>
            </w:r>
          </w:p>
          <w:p w14:paraId="4C1A17A4" w14:textId="4A09F0F1" w:rsidR="0080691F" w:rsidRPr="0080691F" w:rsidRDefault="0080691F" w:rsidP="0080691F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87694" w14:textId="77777777" w:rsidR="00CB46D6" w:rsidRDefault="00151F3A" w:rsidP="00CB46D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proofErr w:type="spellStart"/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B46D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en/of kostbare</w:t>
            </w: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0D92B536" w14:textId="118AE20F" w:rsidR="00CB46D6" w:rsidRDefault="00151F3A" w:rsidP="00CB46D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</w:t>
            </w:r>
            <w:r w:rsidRPr="002E524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behoorlijke</w:t>
            </w: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impact op de (financiële) resultaten </w:t>
            </w:r>
            <w:r w:rsidRPr="008553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van </w:t>
            </w:r>
            <w:r w:rsidR="00CE173E" w:rsidRPr="008553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het eigen onderdeel</w:t>
            </w:r>
            <w:r w:rsidRPr="008553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31E1C7FA" w14:textId="18EAAD74" w:rsidR="00F77DBA" w:rsidRPr="00CB46D6" w:rsidRDefault="00151F3A" w:rsidP="00CB46D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een </w:t>
            </w:r>
            <w:r w:rsidR="00CE0DDA" w:rsidRPr="00CE0D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groot </w:t>
            </w: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deel van de organisatie </w:t>
            </w:r>
            <w:r w:rsidR="00917213" w:rsidRPr="0091721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of ten aanzien van de gehele kleinere uitgeverij</w:t>
            </w:r>
            <w:r w:rsidR="0091721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B46D6">
              <w:rPr>
                <w:rFonts w:ascii="Calibri" w:hAnsi="Calibri" w:cs="Calibri"/>
                <w:color w:val="auto"/>
                <w:sz w:val="20"/>
                <w:szCs w:val="20"/>
              </w:rPr>
              <w:t>en zijn alleen in de verdere uitvoering bij te sturen.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D90F8" w14:textId="77777777" w:rsidR="003C22B1" w:rsidRDefault="00561060" w:rsidP="003C22B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proofErr w:type="spellStart"/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12C050A5" w14:textId="0980324D" w:rsidR="003C22B1" w:rsidRDefault="00561060" w:rsidP="003C22B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</w:t>
            </w:r>
            <w:r w:rsidR="00E13DA4" w:rsidRPr="00CE0B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zeer grote</w:t>
            </w:r>
            <w:r w:rsidRPr="00CE0B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impact</w:t>
            </w: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op de (financiële) resultaten van de eigen afdeling</w:t>
            </w:r>
            <w:r w:rsidR="007133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="000734E5" w:rsidRPr="0018060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hebben </w:t>
            </w:r>
            <w:r w:rsidR="00321EB6" w:rsidRPr="0018060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tevens</w:t>
            </w:r>
            <w:r w:rsidR="000734E5" w:rsidRPr="0018060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een grote impact op de </w:t>
            </w:r>
            <w:r w:rsidR="00482E58" w:rsidRPr="0018060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strategische beleidsvoering</w:t>
            </w: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49D952D" w14:textId="33052C96" w:rsidR="003D3D62" w:rsidRPr="00180607" w:rsidRDefault="00561060" w:rsidP="0018060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</w:t>
            </w:r>
            <w:r w:rsidRPr="002627B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de </w:t>
            </w:r>
            <w:r w:rsidR="002627B7" w:rsidRPr="002627B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gehele </w:t>
            </w:r>
            <w:r w:rsidRPr="002627B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</w:t>
            </w: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zijn alleen in de verdere uitvoering bij te sturen</w:t>
            </w:r>
            <w:r w:rsidR="002627B7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F77DBA" w:rsidRPr="002C2635" w14:paraId="126205A2" w14:textId="77777777" w:rsidTr="4F946AB7">
        <w:trPr>
          <w:trHeight w:val="944"/>
        </w:trPr>
        <w:tc>
          <w:tcPr>
            <w:tcW w:w="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AE58CAA" w14:textId="3B1CDBB8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C9A11F" w14:textId="652245CE" w:rsidR="003632F0" w:rsidRDefault="003632F0" w:rsidP="003632F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632F0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003632F0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003632F0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14:paraId="29F4E3B5" w14:textId="377BAE86" w:rsidR="003632F0" w:rsidRPr="003632F0" w:rsidRDefault="003632F0" w:rsidP="003632F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</w:t>
            </w:r>
            <w:r w:rsidR="0007689E">
              <w:rPr>
                <w:rFonts w:ascii="Calibri" w:hAnsi="Calibri" w:cs="Calibri"/>
                <w:color w:val="auto"/>
                <w:sz w:val="20"/>
                <w:szCs w:val="20"/>
              </w:rPr>
              <w:t>de eigen afdeling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externe bijeenkomsten. </w:t>
            </w:r>
          </w:p>
          <w:p w14:paraId="0352372B" w14:textId="09E7B783" w:rsidR="003632F0" w:rsidRPr="002C2635" w:rsidRDefault="003632F0" w:rsidP="003632F0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340063" w14:textId="29C2BA16" w:rsidR="0007689E" w:rsidRPr="0007689E" w:rsidRDefault="0007689E" w:rsidP="0007689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689E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0007689E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0007689E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14:paraId="00FFB25B" w14:textId="27225F60" w:rsidR="0007689E" w:rsidRPr="003632F0" w:rsidRDefault="0007689E" w:rsidP="0007689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Vertegenwoordigt de eigen afdeling</w:t>
            </w:r>
            <w:r w:rsidR="00CF592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CF592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de organisatie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externe bijeenkomsten. </w:t>
            </w:r>
          </w:p>
          <w:p w14:paraId="041B2532" w14:textId="7D9AB294" w:rsidR="00F77DBA" w:rsidRPr="002C2635" w:rsidRDefault="00F77DBA" w:rsidP="0007689E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3CD2B" w14:textId="7ED6AA01" w:rsidR="003C22B1" w:rsidRPr="003C22B1" w:rsidRDefault="003C22B1" w:rsidP="003C22B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14:paraId="6B429507" w14:textId="77777777" w:rsidR="003C22B1" w:rsidRPr="003C22B1" w:rsidRDefault="003C22B1" w:rsidP="003C22B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 w:rsidRPr="003C22B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afdeling en de organisatie in interne en externe bijeenkomsten. </w:t>
            </w:r>
          </w:p>
          <w:p w14:paraId="502E6D10" w14:textId="2A8B42FB" w:rsidR="00F77DBA" w:rsidRPr="002C2635" w:rsidRDefault="00F77DBA" w:rsidP="00F76932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77DBA" w:rsidRPr="002C2635" w14:paraId="5C5DD5AE" w14:textId="77777777" w:rsidTr="4F946AB7">
        <w:trPr>
          <w:trHeight w:val="288"/>
        </w:trPr>
        <w:tc>
          <w:tcPr>
            <w:tcW w:w="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557EDBF6" w14:textId="15BCA639" w:rsidR="00F77DBA" w:rsidRPr="002C2635" w:rsidRDefault="00F77DBA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B9609C" w14:textId="77777777" w:rsidR="00CF1390" w:rsidRDefault="00AD71D9" w:rsidP="00CF139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="00CD0AAB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748ADFDA" w14:textId="77777777" w:rsidR="00CF1390" w:rsidRDefault="00CF1390" w:rsidP="00CF139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voorkomende producten binnen de eigen afdeling.</w:t>
            </w:r>
          </w:p>
          <w:p w14:paraId="0F7FA507" w14:textId="77777777" w:rsidR="00CF1390" w:rsidRDefault="00CF1390" w:rsidP="00CF139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van toepassing zijnde wet- en regelgeving.</w:t>
            </w:r>
          </w:p>
          <w:p w14:paraId="58199599" w14:textId="77777777" w:rsidR="00CF1390" w:rsidRDefault="00CF1390" w:rsidP="00CF139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en inzicht in de inrichting van de diverse disciplines van de organisatie.</w:t>
            </w:r>
          </w:p>
          <w:p w14:paraId="7EC94A79" w14:textId="3EA4ECB4" w:rsidR="00F77DBA" w:rsidRPr="00CF1390" w:rsidRDefault="00CF1390" w:rsidP="00CF139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toepassing van relevante applicaties en automatiseringspakketten.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9EE79F" w14:textId="77777777" w:rsidR="00AD71D9" w:rsidRPr="002C2635" w:rsidRDefault="00AD71D9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Hbo</w:t>
            </w:r>
            <w:r w:rsidRPr="002C26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+/wo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6DAAEDD9" w14:textId="3F45D9E4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voorkomende producten binnen de eigen afdeling.</w:t>
            </w:r>
          </w:p>
          <w:p w14:paraId="51738442" w14:textId="77777777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van toepassing zijnde wet- en regelgeving.</w:t>
            </w:r>
          </w:p>
          <w:p w14:paraId="57A5BD81" w14:textId="77777777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en inzicht in de inrichting van de diverse disciplines van de organisatie.</w:t>
            </w:r>
          </w:p>
          <w:p w14:paraId="0B3B098F" w14:textId="0C63DC6D" w:rsidR="00F77DBA" w:rsidRPr="002C2635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toepassing van relevante applicaties en automatiseringspakketten.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BB7D7A" w14:textId="20708AE9" w:rsidR="00AD71D9" w:rsidRPr="002C2635" w:rsidRDefault="000E5386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W</w:t>
            </w:r>
            <w:r w:rsidR="0056106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="00AD71D9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40E09D81" w14:textId="77777777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voorkomende producten binnen de eigen afdeling.</w:t>
            </w:r>
          </w:p>
          <w:p w14:paraId="04073203" w14:textId="77777777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van toepassing zijnde wet- en regelgeving.</w:t>
            </w:r>
          </w:p>
          <w:p w14:paraId="23164FE5" w14:textId="77777777" w:rsidR="00F97F3E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en inzicht in de inrichting van de diverse disciplines van de organisatie.</w:t>
            </w:r>
          </w:p>
          <w:p w14:paraId="72EA6154" w14:textId="2A03BD83" w:rsidR="00F77DBA" w:rsidRPr="002C2635" w:rsidRDefault="00F97F3E" w:rsidP="00F97F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1390">
              <w:rPr>
                <w:rFonts w:ascii="Calibri" w:hAnsi="Calibri" w:cs="Calibri"/>
                <w:color w:val="auto"/>
                <w:sz w:val="20"/>
                <w:szCs w:val="20"/>
              </w:rPr>
              <w:t>Kennis van de toepassing van relevante applicaties en automatiseringspakketten.</w:t>
            </w:r>
          </w:p>
        </w:tc>
      </w:tr>
      <w:tr w:rsidR="00F77DBA" w:rsidRPr="002C2635" w14:paraId="2146EA86" w14:textId="77777777" w:rsidTr="4F946AB7">
        <w:trPr>
          <w:trHeight w:val="288"/>
        </w:trPr>
        <w:tc>
          <w:tcPr>
            <w:tcW w:w="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6DB6761" w14:textId="5D0B2FF6" w:rsidR="00F77DBA" w:rsidRPr="002C2635" w:rsidRDefault="00F77DBA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Competenties</w:t>
            </w:r>
            <w:r w:rsidR="003D5D44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/ </w:t>
            </w:r>
            <w:r w:rsidR="00065FD9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vaardigheden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19AEAE" w14:textId="7704DCA6" w:rsidR="00F77DBA" w:rsidRPr="002C2635" w:rsidRDefault="000E2F03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464F3D20" w14:textId="1A16482F" w:rsidR="00F77DBA" w:rsidRPr="002C2635" w:rsidRDefault="000E2F03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Organisatiesensit</w:t>
            </w:r>
            <w:r w:rsidR="0059327F">
              <w:rPr>
                <w:rFonts w:ascii="Calibri" w:hAnsi="Calibri" w:cs="Calibri"/>
                <w:color w:val="auto"/>
                <w:sz w:val="20"/>
                <w:szCs w:val="20"/>
              </w:rPr>
              <w:t>iviteit</w:t>
            </w:r>
          </w:p>
          <w:p w14:paraId="68E8CE76" w14:textId="5F5478C6" w:rsidR="00F77DBA" w:rsidRPr="002C2635" w:rsidRDefault="000F4CA7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Leidinggeven 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F8DA5" w14:textId="77777777" w:rsidR="000F4CA7" w:rsidRPr="002C2635" w:rsidRDefault="000F4CA7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0AB9D7B9" w14:textId="77777777" w:rsidR="000F4CA7" w:rsidRPr="002C2635" w:rsidRDefault="000F4CA7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041B3BEE" w14:textId="4B0865B1" w:rsidR="00F77DBA" w:rsidRPr="002C2635" w:rsidRDefault="000F4CA7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8AE167" w14:textId="0E28DE84" w:rsidR="000F4CA7" w:rsidRPr="007B612C" w:rsidRDefault="001B1B15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B612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Visie</w:t>
            </w:r>
          </w:p>
          <w:p w14:paraId="53F63264" w14:textId="77777777" w:rsidR="000F4CA7" w:rsidRPr="002C2635" w:rsidRDefault="000F4CA7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2A22E1DE" w14:textId="1C320BE6" w:rsidR="00F77DBA" w:rsidRPr="002C2635" w:rsidRDefault="000F4CA7" w:rsidP="000F4CA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A537B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CD78" w14:textId="77777777" w:rsidR="00FD5FC5" w:rsidRDefault="00FD5FC5">
      <w:r>
        <w:separator/>
      </w:r>
    </w:p>
  </w:endnote>
  <w:endnote w:type="continuationSeparator" w:id="0">
    <w:p w14:paraId="0D05EE53" w14:textId="77777777" w:rsidR="00FD5FC5" w:rsidRDefault="00FD5FC5">
      <w:r>
        <w:continuationSeparator/>
      </w:r>
    </w:p>
  </w:endnote>
  <w:endnote w:type="continuationNotice" w:id="1">
    <w:p w14:paraId="5AD68729" w14:textId="77777777" w:rsidR="00FD5FC5" w:rsidRDefault="00FD5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ACAF" w14:textId="77777777" w:rsidR="00FD5FC5" w:rsidRDefault="00FD5FC5">
      <w:r>
        <w:separator/>
      </w:r>
    </w:p>
  </w:footnote>
  <w:footnote w:type="continuationSeparator" w:id="0">
    <w:p w14:paraId="4CDFAE7A" w14:textId="77777777" w:rsidR="00FD5FC5" w:rsidRDefault="00FD5FC5">
      <w:r>
        <w:continuationSeparator/>
      </w:r>
    </w:p>
  </w:footnote>
  <w:footnote w:type="continuationNotice" w:id="1">
    <w:p w14:paraId="683B8F44" w14:textId="77777777" w:rsidR="00FD5FC5" w:rsidRDefault="00FD5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4CEA0322" w:rsidR="008D4DDA" w:rsidRPr="00FB04E2" w:rsidRDefault="00E15F2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Leidinggevende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4667BB2" w:rsidR="008D4DDA" w:rsidRPr="00FB04E2" w:rsidRDefault="00704DF8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D9B73B7" w:rsidR="008D4DDA" w:rsidRPr="00FB04E2" w:rsidRDefault="00991A0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Generiek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C72B60C" w:rsidR="008D4DDA" w:rsidRPr="00FB04E2" w:rsidRDefault="00704DF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8A30FD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1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475391">
    <w:abstractNumId w:val="0"/>
  </w:num>
  <w:num w:numId="2" w16cid:durableId="510798721">
    <w:abstractNumId w:val="0"/>
  </w:num>
  <w:num w:numId="3" w16cid:durableId="386608198">
    <w:abstractNumId w:val="13"/>
  </w:num>
  <w:num w:numId="4" w16cid:durableId="904880779">
    <w:abstractNumId w:val="17"/>
  </w:num>
  <w:num w:numId="5" w16cid:durableId="959190598">
    <w:abstractNumId w:val="2"/>
  </w:num>
  <w:num w:numId="6" w16cid:durableId="1269118607">
    <w:abstractNumId w:val="20"/>
  </w:num>
  <w:num w:numId="7" w16cid:durableId="1659337135">
    <w:abstractNumId w:val="9"/>
  </w:num>
  <w:num w:numId="8" w16cid:durableId="999966012">
    <w:abstractNumId w:val="21"/>
  </w:num>
  <w:num w:numId="9" w16cid:durableId="939921197">
    <w:abstractNumId w:val="11"/>
  </w:num>
  <w:num w:numId="10" w16cid:durableId="325137622">
    <w:abstractNumId w:val="23"/>
  </w:num>
  <w:num w:numId="11" w16cid:durableId="64954870">
    <w:abstractNumId w:val="7"/>
  </w:num>
  <w:num w:numId="12" w16cid:durableId="2010056765">
    <w:abstractNumId w:val="4"/>
  </w:num>
  <w:num w:numId="13" w16cid:durableId="2108847404">
    <w:abstractNumId w:val="1"/>
  </w:num>
  <w:num w:numId="14" w16cid:durableId="767895245">
    <w:abstractNumId w:val="14"/>
  </w:num>
  <w:num w:numId="15" w16cid:durableId="1137604656">
    <w:abstractNumId w:val="12"/>
  </w:num>
  <w:num w:numId="16" w16cid:durableId="940456382">
    <w:abstractNumId w:val="10"/>
  </w:num>
  <w:num w:numId="17" w16cid:durableId="1799688832">
    <w:abstractNumId w:val="3"/>
  </w:num>
  <w:num w:numId="18" w16cid:durableId="1925141010">
    <w:abstractNumId w:val="19"/>
  </w:num>
  <w:num w:numId="19" w16cid:durableId="945118698">
    <w:abstractNumId w:val="8"/>
  </w:num>
  <w:num w:numId="20" w16cid:durableId="45835045">
    <w:abstractNumId w:val="22"/>
  </w:num>
  <w:num w:numId="21" w16cid:durableId="1330256112">
    <w:abstractNumId w:val="16"/>
  </w:num>
  <w:num w:numId="22" w16cid:durableId="1889102791">
    <w:abstractNumId w:val="24"/>
  </w:num>
  <w:num w:numId="23" w16cid:durableId="1059018701">
    <w:abstractNumId w:val="18"/>
  </w:num>
  <w:num w:numId="24" w16cid:durableId="484704696">
    <w:abstractNumId w:val="15"/>
  </w:num>
  <w:num w:numId="25" w16cid:durableId="336618903">
    <w:abstractNumId w:val="6"/>
  </w:num>
  <w:num w:numId="26" w16cid:durableId="62003786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7B0"/>
    <w:rsid w:val="000230B7"/>
    <w:rsid w:val="0002476B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5713E"/>
    <w:rsid w:val="000602F8"/>
    <w:rsid w:val="000609BA"/>
    <w:rsid w:val="000625F2"/>
    <w:rsid w:val="00062FF1"/>
    <w:rsid w:val="00063722"/>
    <w:rsid w:val="000647D9"/>
    <w:rsid w:val="00065D8C"/>
    <w:rsid w:val="00065FD9"/>
    <w:rsid w:val="0006646A"/>
    <w:rsid w:val="000666BB"/>
    <w:rsid w:val="00070722"/>
    <w:rsid w:val="000734E5"/>
    <w:rsid w:val="0007689E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2D1B"/>
    <w:rsid w:val="000B482F"/>
    <w:rsid w:val="000B63BA"/>
    <w:rsid w:val="000C127E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D39CA"/>
    <w:rsid w:val="000E2DEF"/>
    <w:rsid w:val="000E2F03"/>
    <w:rsid w:val="000E32F3"/>
    <w:rsid w:val="000E4457"/>
    <w:rsid w:val="000E5386"/>
    <w:rsid w:val="000E5BD1"/>
    <w:rsid w:val="000E6B92"/>
    <w:rsid w:val="000E7D37"/>
    <w:rsid w:val="000F1382"/>
    <w:rsid w:val="000F3CFD"/>
    <w:rsid w:val="000F4CA7"/>
    <w:rsid w:val="000F4FC6"/>
    <w:rsid w:val="000F58C0"/>
    <w:rsid w:val="00100188"/>
    <w:rsid w:val="00103CD6"/>
    <w:rsid w:val="001103B9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024"/>
    <w:rsid w:val="00142A29"/>
    <w:rsid w:val="00146BEE"/>
    <w:rsid w:val="00146F59"/>
    <w:rsid w:val="00147FC2"/>
    <w:rsid w:val="00151E03"/>
    <w:rsid w:val="00151F3A"/>
    <w:rsid w:val="00154B47"/>
    <w:rsid w:val="001560B5"/>
    <w:rsid w:val="00156312"/>
    <w:rsid w:val="001565A3"/>
    <w:rsid w:val="00156F14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80607"/>
    <w:rsid w:val="00180BA4"/>
    <w:rsid w:val="0018175F"/>
    <w:rsid w:val="00187A88"/>
    <w:rsid w:val="00190C5A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0BFB"/>
    <w:rsid w:val="001B15BD"/>
    <w:rsid w:val="001B1B15"/>
    <w:rsid w:val="001B20F5"/>
    <w:rsid w:val="001B270E"/>
    <w:rsid w:val="001B4080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A66"/>
    <w:rsid w:val="001D4CA2"/>
    <w:rsid w:val="001D55D4"/>
    <w:rsid w:val="001D5DEC"/>
    <w:rsid w:val="001D68D5"/>
    <w:rsid w:val="001E004B"/>
    <w:rsid w:val="001E3E10"/>
    <w:rsid w:val="001E49E5"/>
    <w:rsid w:val="001E73C4"/>
    <w:rsid w:val="001F0105"/>
    <w:rsid w:val="001F247F"/>
    <w:rsid w:val="001F38DC"/>
    <w:rsid w:val="001F509C"/>
    <w:rsid w:val="001F580A"/>
    <w:rsid w:val="001F6384"/>
    <w:rsid w:val="001F665D"/>
    <w:rsid w:val="001F784D"/>
    <w:rsid w:val="001F7948"/>
    <w:rsid w:val="002018A2"/>
    <w:rsid w:val="00202FC7"/>
    <w:rsid w:val="0020610D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5691F"/>
    <w:rsid w:val="00260711"/>
    <w:rsid w:val="002610A3"/>
    <w:rsid w:val="0026215A"/>
    <w:rsid w:val="002627B7"/>
    <w:rsid w:val="00262A8B"/>
    <w:rsid w:val="0026577E"/>
    <w:rsid w:val="00265930"/>
    <w:rsid w:val="002673CB"/>
    <w:rsid w:val="002712F4"/>
    <w:rsid w:val="002716A1"/>
    <w:rsid w:val="0027368E"/>
    <w:rsid w:val="00274951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97E0F"/>
    <w:rsid w:val="002A01C1"/>
    <w:rsid w:val="002A03F9"/>
    <w:rsid w:val="002A1071"/>
    <w:rsid w:val="002A176F"/>
    <w:rsid w:val="002A2F68"/>
    <w:rsid w:val="002A3328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872"/>
    <w:rsid w:val="002D2972"/>
    <w:rsid w:val="002D2DA6"/>
    <w:rsid w:val="002D3630"/>
    <w:rsid w:val="002D3636"/>
    <w:rsid w:val="002D3F29"/>
    <w:rsid w:val="002D60CE"/>
    <w:rsid w:val="002E015B"/>
    <w:rsid w:val="002E077D"/>
    <w:rsid w:val="002E12E4"/>
    <w:rsid w:val="002E1EA3"/>
    <w:rsid w:val="002E268A"/>
    <w:rsid w:val="002E26D2"/>
    <w:rsid w:val="002E37C7"/>
    <w:rsid w:val="002E3A03"/>
    <w:rsid w:val="002E519F"/>
    <w:rsid w:val="002E5248"/>
    <w:rsid w:val="002E5F28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1EB6"/>
    <w:rsid w:val="00327471"/>
    <w:rsid w:val="00330EAE"/>
    <w:rsid w:val="003329E4"/>
    <w:rsid w:val="003345DB"/>
    <w:rsid w:val="00334E7B"/>
    <w:rsid w:val="00334EB8"/>
    <w:rsid w:val="00334FD3"/>
    <w:rsid w:val="00336861"/>
    <w:rsid w:val="0034149E"/>
    <w:rsid w:val="00342E4F"/>
    <w:rsid w:val="00345391"/>
    <w:rsid w:val="003506A9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2F0"/>
    <w:rsid w:val="00363BFF"/>
    <w:rsid w:val="003653DB"/>
    <w:rsid w:val="003664BE"/>
    <w:rsid w:val="00366521"/>
    <w:rsid w:val="00366AB2"/>
    <w:rsid w:val="00373026"/>
    <w:rsid w:val="0037410A"/>
    <w:rsid w:val="0037518A"/>
    <w:rsid w:val="003772BD"/>
    <w:rsid w:val="003808E2"/>
    <w:rsid w:val="003813BE"/>
    <w:rsid w:val="003819E5"/>
    <w:rsid w:val="00381C8E"/>
    <w:rsid w:val="00382A9A"/>
    <w:rsid w:val="00382FC9"/>
    <w:rsid w:val="0038498D"/>
    <w:rsid w:val="00386367"/>
    <w:rsid w:val="00386894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22B1"/>
    <w:rsid w:val="003C3CEF"/>
    <w:rsid w:val="003C56B3"/>
    <w:rsid w:val="003D0731"/>
    <w:rsid w:val="003D19EF"/>
    <w:rsid w:val="003D2834"/>
    <w:rsid w:val="003D3D62"/>
    <w:rsid w:val="003D5C44"/>
    <w:rsid w:val="003D5D44"/>
    <w:rsid w:val="003D6705"/>
    <w:rsid w:val="003D7EAD"/>
    <w:rsid w:val="003E2ACE"/>
    <w:rsid w:val="003E2BAB"/>
    <w:rsid w:val="003E42B2"/>
    <w:rsid w:val="003F1466"/>
    <w:rsid w:val="003F3409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1894"/>
    <w:rsid w:val="00412D41"/>
    <w:rsid w:val="00413472"/>
    <w:rsid w:val="00414E12"/>
    <w:rsid w:val="004157DF"/>
    <w:rsid w:val="004246BA"/>
    <w:rsid w:val="004251D0"/>
    <w:rsid w:val="00426D6B"/>
    <w:rsid w:val="00426FFC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2E58"/>
    <w:rsid w:val="00486307"/>
    <w:rsid w:val="00486CDA"/>
    <w:rsid w:val="00490E78"/>
    <w:rsid w:val="00492C29"/>
    <w:rsid w:val="00492C9F"/>
    <w:rsid w:val="00493C96"/>
    <w:rsid w:val="00494D83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3D82"/>
    <w:rsid w:val="004D40EF"/>
    <w:rsid w:val="004D4924"/>
    <w:rsid w:val="004D6201"/>
    <w:rsid w:val="004D72A2"/>
    <w:rsid w:val="004D79D9"/>
    <w:rsid w:val="004E1F7B"/>
    <w:rsid w:val="004E3809"/>
    <w:rsid w:val="004E391F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17CB7"/>
    <w:rsid w:val="0052177A"/>
    <w:rsid w:val="00521CBC"/>
    <w:rsid w:val="005224CF"/>
    <w:rsid w:val="00524CCF"/>
    <w:rsid w:val="005256F7"/>
    <w:rsid w:val="005271A8"/>
    <w:rsid w:val="00530D45"/>
    <w:rsid w:val="005310D6"/>
    <w:rsid w:val="00533C5A"/>
    <w:rsid w:val="00534148"/>
    <w:rsid w:val="005345D0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543"/>
    <w:rsid w:val="00552B3A"/>
    <w:rsid w:val="005542D1"/>
    <w:rsid w:val="00554A72"/>
    <w:rsid w:val="005551E7"/>
    <w:rsid w:val="0055750A"/>
    <w:rsid w:val="00561060"/>
    <w:rsid w:val="00561E32"/>
    <w:rsid w:val="00564B1C"/>
    <w:rsid w:val="005650F1"/>
    <w:rsid w:val="0056601F"/>
    <w:rsid w:val="00567516"/>
    <w:rsid w:val="0057359E"/>
    <w:rsid w:val="00573EB0"/>
    <w:rsid w:val="00576B91"/>
    <w:rsid w:val="00577C93"/>
    <w:rsid w:val="00580EA7"/>
    <w:rsid w:val="0058109E"/>
    <w:rsid w:val="00582198"/>
    <w:rsid w:val="00583858"/>
    <w:rsid w:val="00586207"/>
    <w:rsid w:val="00586D21"/>
    <w:rsid w:val="00591AAF"/>
    <w:rsid w:val="0059327F"/>
    <w:rsid w:val="00593558"/>
    <w:rsid w:val="00593F9D"/>
    <w:rsid w:val="0059536B"/>
    <w:rsid w:val="00595AD0"/>
    <w:rsid w:val="00597DD1"/>
    <w:rsid w:val="005A0EF6"/>
    <w:rsid w:val="005A3F46"/>
    <w:rsid w:val="005A493C"/>
    <w:rsid w:val="005A4AE5"/>
    <w:rsid w:val="005A638E"/>
    <w:rsid w:val="005A7D28"/>
    <w:rsid w:val="005B04DB"/>
    <w:rsid w:val="005B1521"/>
    <w:rsid w:val="005B1DBB"/>
    <w:rsid w:val="005B3B39"/>
    <w:rsid w:val="005B56C0"/>
    <w:rsid w:val="005B69BF"/>
    <w:rsid w:val="005B7ACF"/>
    <w:rsid w:val="005C17D5"/>
    <w:rsid w:val="005C2DF8"/>
    <w:rsid w:val="005C45BE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4B07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5AE4"/>
    <w:rsid w:val="00630A62"/>
    <w:rsid w:val="00630C7E"/>
    <w:rsid w:val="0063254B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79F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0941"/>
    <w:rsid w:val="00695A39"/>
    <w:rsid w:val="00696A39"/>
    <w:rsid w:val="006A1C36"/>
    <w:rsid w:val="006A1DDB"/>
    <w:rsid w:val="006A3B6F"/>
    <w:rsid w:val="006A5420"/>
    <w:rsid w:val="006A54DC"/>
    <w:rsid w:val="006A55DB"/>
    <w:rsid w:val="006A5C1D"/>
    <w:rsid w:val="006A5FCD"/>
    <w:rsid w:val="006A638B"/>
    <w:rsid w:val="006A65C6"/>
    <w:rsid w:val="006B09AD"/>
    <w:rsid w:val="006B1EE2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4D5C"/>
    <w:rsid w:val="006D06C3"/>
    <w:rsid w:val="006D113D"/>
    <w:rsid w:val="006D237D"/>
    <w:rsid w:val="006D360A"/>
    <w:rsid w:val="006D5C91"/>
    <w:rsid w:val="006D65D9"/>
    <w:rsid w:val="006D737B"/>
    <w:rsid w:val="006E0094"/>
    <w:rsid w:val="006E4958"/>
    <w:rsid w:val="006E6B82"/>
    <w:rsid w:val="006E6BEF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4DF8"/>
    <w:rsid w:val="0070554C"/>
    <w:rsid w:val="00705B8A"/>
    <w:rsid w:val="00710BCF"/>
    <w:rsid w:val="00710EEB"/>
    <w:rsid w:val="00712146"/>
    <w:rsid w:val="007122EC"/>
    <w:rsid w:val="00712671"/>
    <w:rsid w:val="00713365"/>
    <w:rsid w:val="00717106"/>
    <w:rsid w:val="00717FD0"/>
    <w:rsid w:val="007202DA"/>
    <w:rsid w:val="00721AF5"/>
    <w:rsid w:val="00721B6B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2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8F2"/>
    <w:rsid w:val="00782E2C"/>
    <w:rsid w:val="007831EC"/>
    <w:rsid w:val="0078354A"/>
    <w:rsid w:val="00784624"/>
    <w:rsid w:val="0078629A"/>
    <w:rsid w:val="00787C03"/>
    <w:rsid w:val="00790C7A"/>
    <w:rsid w:val="0079269D"/>
    <w:rsid w:val="00793352"/>
    <w:rsid w:val="0079370C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19F2"/>
    <w:rsid w:val="007B612C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35F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0691F"/>
    <w:rsid w:val="00807255"/>
    <w:rsid w:val="008100FE"/>
    <w:rsid w:val="008111DE"/>
    <w:rsid w:val="00812A56"/>
    <w:rsid w:val="008137A0"/>
    <w:rsid w:val="00816940"/>
    <w:rsid w:val="00816B87"/>
    <w:rsid w:val="0081722D"/>
    <w:rsid w:val="00820106"/>
    <w:rsid w:val="00821A31"/>
    <w:rsid w:val="00822334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3E1D"/>
    <w:rsid w:val="008351B8"/>
    <w:rsid w:val="008352F7"/>
    <w:rsid w:val="00835B56"/>
    <w:rsid w:val="0083689B"/>
    <w:rsid w:val="00837EEF"/>
    <w:rsid w:val="00841827"/>
    <w:rsid w:val="0084261D"/>
    <w:rsid w:val="0084371C"/>
    <w:rsid w:val="00844514"/>
    <w:rsid w:val="00844880"/>
    <w:rsid w:val="00845DDA"/>
    <w:rsid w:val="00850F9B"/>
    <w:rsid w:val="00851A3F"/>
    <w:rsid w:val="00851D3B"/>
    <w:rsid w:val="008521A8"/>
    <w:rsid w:val="00852C20"/>
    <w:rsid w:val="00853578"/>
    <w:rsid w:val="008539B0"/>
    <w:rsid w:val="008545BF"/>
    <w:rsid w:val="00855321"/>
    <w:rsid w:val="00855B5B"/>
    <w:rsid w:val="00855C0B"/>
    <w:rsid w:val="0086016E"/>
    <w:rsid w:val="0086065F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9ED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30FD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463A"/>
    <w:rsid w:val="008B62DA"/>
    <w:rsid w:val="008B6621"/>
    <w:rsid w:val="008B6A15"/>
    <w:rsid w:val="008C1EFE"/>
    <w:rsid w:val="008C45D8"/>
    <w:rsid w:val="008C4F63"/>
    <w:rsid w:val="008C5942"/>
    <w:rsid w:val="008C63AD"/>
    <w:rsid w:val="008C6AC4"/>
    <w:rsid w:val="008D071E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17213"/>
    <w:rsid w:val="00921232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6295"/>
    <w:rsid w:val="0094770B"/>
    <w:rsid w:val="00947890"/>
    <w:rsid w:val="00950F5D"/>
    <w:rsid w:val="00955394"/>
    <w:rsid w:val="00955D58"/>
    <w:rsid w:val="00955D5E"/>
    <w:rsid w:val="009562EF"/>
    <w:rsid w:val="00956D73"/>
    <w:rsid w:val="00957847"/>
    <w:rsid w:val="00962E1B"/>
    <w:rsid w:val="009638F7"/>
    <w:rsid w:val="009664F9"/>
    <w:rsid w:val="0096737A"/>
    <w:rsid w:val="00971952"/>
    <w:rsid w:val="009725A7"/>
    <w:rsid w:val="00973434"/>
    <w:rsid w:val="009735E3"/>
    <w:rsid w:val="00974E68"/>
    <w:rsid w:val="0097629B"/>
    <w:rsid w:val="00976ED8"/>
    <w:rsid w:val="00977EBF"/>
    <w:rsid w:val="00980030"/>
    <w:rsid w:val="0098068E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26D7"/>
    <w:rsid w:val="009B30B5"/>
    <w:rsid w:val="009B44DF"/>
    <w:rsid w:val="009B4867"/>
    <w:rsid w:val="009B4A93"/>
    <w:rsid w:val="009B618A"/>
    <w:rsid w:val="009B6DF2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4C35"/>
    <w:rsid w:val="009D5939"/>
    <w:rsid w:val="009D61A9"/>
    <w:rsid w:val="009D72C3"/>
    <w:rsid w:val="009E1027"/>
    <w:rsid w:val="009E1D86"/>
    <w:rsid w:val="009E35A9"/>
    <w:rsid w:val="009E7B7A"/>
    <w:rsid w:val="009F0E6B"/>
    <w:rsid w:val="009F127E"/>
    <w:rsid w:val="009F45DF"/>
    <w:rsid w:val="009F4868"/>
    <w:rsid w:val="009F48C7"/>
    <w:rsid w:val="009F551A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162F9"/>
    <w:rsid w:val="00A22E77"/>
    <w:rsid w:val="00A24EE8"/>
    <w:rsid w:val="00A2577C"/>
    <w:rsid w:val="00A2665F"/>
    <w:rsid w:val="00A26CEC"/>
    <w:rsid w:val="00A27288"/>
    <w:rsid w:val="00A277F9"/>
    <w:rsid w:val="00A27AB6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37BC"/>
    <w:rsid w:val="00A5600D"/>
    <w:rsid w:val="00A56506"/>
    <w:rsid w:val="00A5724C"/>
    <w:rsid w:val="00A6218C"/>
    <w:rsid w:val="00A64369"/>
    <w:rsid w:val="00A64CB3"/>
    <w:rsid w:val="00A65322"/>
    <w:rsid w:val="00A6564C"/>
    <w:rsid w:val="00A65F6D"/>
    <w:rsid w:val="00A71CB0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1D25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5B35"/>
    <w:rsid w:val="00AB6F9B"/>
    <w:rsid w:val="00AC09E4"/>
    <w:rsid w:val="00AC1E5F"/>
    <w:rsid w:val="00AC4CC3"/>
    <w:rsid w:val="00AC506E"/>
    <w:rsid w:val="00AC5EB7"/>
    <w:rsid w:val="00AC625A"/>
    <w:rsid w:val="00AC6688"/>
    <w:rsid w:val="00AC7F00"/>
    <w:rsid w:val="00AD146E"/>
    <w:rsid w:val="00AD1A91"/>
    <w:rsid w:val="00AD1CEC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4CF"/>
    <w:rsid w:val="00B16744"/>
    <w:rsid w:val="00B175A4"/>
    <w:rsid w:val="00B2194D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0A3C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1A79"/>
    <w:rsid w:val="00BA452D"/>
    <w:rsid w:val="00BA4D6A"/>
    <w:rsid w:val="00BA7D3E"/>
    <w:rsid w:val="00BB212D"/>
    <w:rsid w:val="00BB23E3"/>
    <w:rsid w:val="00BB34F9"/>
    <w:rsid w:val="00BB3FE0"/>
    <w:rsid w:val="00BB47F5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0860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26EF8"/>
    <w:rsid w:val="00C314BC"/>
    <w:rsid w:val="00C337D2"/>
    <w:rsid w:val="00C34F87"/>
    <w:rsid w:val="00C35674"/>
    <w:rsid w:val="00C36E27"/>
    <w:rsid w:val="00C40BB5"/>
    <w:rsid w:val="00C41B3C"/>
    <w:rsid w:val="00C446C2"/>
    <w:rsid w:val="00C44CB1"/>
    <w:rsid w:val="00C44CBC"/>
    <w:rsid w:val="00C46B4A"/>
    <w:rsid w:val="00C50A78"/>
    <w:rsid w:val="00C50EB7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2604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43B"/>
    <w:rsid w:val="00C87D1C"/>
    <w:rsid w:val="00C905CB"/>
    <w:rsid w:val="00C93333"/>
    <w:rsid w:val="00C94370"/>
    <w:rsid w:val="00C94D2B"/>
    <w:rsid w:val="00CA0F37"/>
    <w:rsid w:val="00CA1081"/>
    <w:rsid w:val="00CA3752"/>
    <w:rsid w:val="00CA5C0A"/>
    <w:rsid w:val="00CB0D27"/>
    <w:rsid w:val="00CB21A2"/>
    <w:rsid w:val="00CB2728"/>
    <w:rsid w:val="00CB37A0"/>
    <w:rsid w:val="00CB399F"/>
    <w:rsid w:val="00CB43D8"/>
    <w:rsid w:val="00CB46D6"/>
    <w:rsid w:val="00CB6499"/>
    <w:rsid w:val="00CB78D0"/>
    <w:rsid w:val="00CB799C"/>
    <w:rsid w:val="00CC108F"/>
    <w:rsid w:val="00CC1F75"/>
    <w:rsid w:val="00CC20D1"/>
    <w:rsid w:val="00CC29F3"/>
    <w:rsid w:val="00CC3C84"/>
    <w:rsid w:val="00CC5336"/>
    <w:rsid w:val="00CC636B"/>
    <w:rsid w:val="00CD02E9"/>
    <w:rsid w:val="00CD046C"/>
    <w:rsid w:val="00CD0AAB"/>
    <w:rsid w:val="00CD2F2A"/>
    <w:rsid w:val="00CD3402"/>
    <w:rsid w:val="00CD40B6"/>
    <w:rsid w:val="00CD4C38"/>
    <w:rsid w:val="00CD6783"/>
    <w:rsid w:val="00CD77D5"/>
    <w:rsid w:val="00CE0B9D"/>
    <w:rsid w:val="00CE0DDA"/>
    <w:rsid w:val="00CE173E"/>
    <w:rsid w:val="00CE3679"/>
    <w:rsid w:val="00CE4287"/>
    <w:rsid w:val="00CE5BA0"/>
    <w:rsid w:val="00CE64D3"/>
    <w:rsid w:val="00CE72AD"/>
    <w:rsid w:val="00CE7A95"/>
    <w:rsid w:val="00CF057D"/>
    <w:rsid w:val="00CF1390"/>
    <w:rsid w:val="00CF18F6"/>
    <w:rsid w:val="00CF5927"/>
    <w:rsid w:val="00CF5B3C"/>
    <w:rsid w:val="00CF6166"/>
    <w:rsid w:val="00CF6B8B"/>
    <w:rsid w:val="00CF7F53"/>
    <w:rsid w:val="00D00EBE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151A"/>
    <w:rsid w:val="00D24F35"/>
    <w:rsid w:val="00D25732"/>
    <w:rsid w:val="00D25D44"/>
    <w:rsid w:val="00D26A0E"/>
    <w:rsid w:val="00D272FD"/>
    <w:rsid w:val="00D3122B"/>
    <w:rsid w:val="00D317E5"/>
    <w:rsid w:val="00D326E1"/>
    <w:rsid w:val="00D33EEF"/>
    <w:rsid w:val="00D368D9"/>
    <w:rsid w:val="00D375F4"/>
    <w:rsid w:val="00D376B8"/>
    <w:rsid w:val="00D424A4"/>
    <w:rsid w:val="00D45346"/>
    <w:rsid w:val="00D47B8C"/>
    <w:rsid w:val="00D53725"/>
    <w:rsid w:val="00D54763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432D"/>
    <w:rsid w:val="00D852ED"/>
    <w:rsid w:val="00D87A98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15A4"/>
    <w:rsid w:val="00DE2537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3DA4"/>
    <w:rsid w:val="00E14E55"/>
    <w:rsid w:val="00E155A8"/>
    <w:rsid w:val="00E15F22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24A"/>
    <w:rsid w:val="00E4749D"/>
    <w:rsid w:val="00E5243A"/>
    <w:rsid w:val="00E53FD7"/>
    <w:rsid w:val="00E548F4"/>
    <w:rsid w:val="00E54D60"/>
    <w:rsid w:val="00E55F4E"/>
    <w:rsid w:val="00E55FFF"/>
    <w:rsid w:val="00E56E73"/>
    <w:rsid w:val="00E572E3"/>
    <w:rsid w:val="00E61CD1"/>
    <w:rsid w:val="00E625D3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84F"/>
    <w:rsid w:val="00E97E76"/>
    <w:rsid w:val="00EA0AAC"/>
    <w:rsid w:val="00EA4ABF"/>
    <w:rsid w:val="00EA54BC"/>
    <w:rsid w:val="00EA7DCF"/>
    <w:rsid w:val="00EA7E71"/>
    <w:rsid w:val="00EB0224"/>
    <w:rsid w:val="00EB0767"/>
    <w:rsid w:val="00EB3369"/>
    <w:rsid w:val="00EB4B86"/>
    <w:rsid w:val="00EB60DC"/>
    <w:rsid w:val="00EB6548"/>
    <w:rsid w:val="00EB6A4C"/>
    <w:rsid w:val="00EB79B3"/>
    <w:rsid w:val="00EC1309"/>
    <w:rsid w:val="00ED20B3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2BBE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7624"/>
    <w:rsid w:val="00F5132C"/>
    <w:rsid w:val="00F518AC"/>
    <w:rsid w:val="00F54AC6"/>
    <w:rsid w:val="00F56A4B"/>
    <w:rsid w:val="00F616D9"/>
    <w:rsid w:val="00F61D08"/>
    <w:rsid w:val="00F63A17"/>
    <w:rsid w:val="00F63D89"/>
    <w:rsid w:val="00F651F9"/>
    <w:rsid w:val="00F66798"/>
    <w:rsid w:val="00F70248"/>
    <w:rsid w:val="00F72ECC"/>
    <w:rsid w:val="00F737AE"/>
    <w:rsid w:val="00F74DAE"/>
    <w:rsid w:val="00F75887"/>
    <w:rsid w:val="00F76932"/>
    <w:rsid w:val="00F776E5"/>
    <w:rsid w:val="00F77D2B"/>
    <w:rsid w:val="00F77D49"/>
    <w:rsid w:val="00F77DBA"/>
    <w:rsid w:val="00F80858"/>
    <w:rsid w:val="00F80C5D"/>
    <w:rsid w:val="00F80D50"/>
    <w:rsid w:val="00F8101A"/>
    <w:rsid w:val="00F829A3"/>
    <w:rsid w:val="00F83FF1"/>
    <w:rsid w:val="00F84E63"/>
    <w:rsid w:val="00F85BB2"/>
    <w:rsid w:val="00F8605D"/>
    <w:rsid w:val="00F862A8"/>
    <w:rsid w:val="00F91DBD"/>
    <w:rsid w:val="00F94257"/>
    <w:rsid w:val="00F975FF"/>
    <w:rsid w:val="00F97F3E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D5FC5"/>
    <w:rsid w:val="00FE1AD0"/>
    <w:rsid w:val="00FE2583"/>
    <w:rsid w:val="00FE2FF5"/>
    <w:rsid w:val="00FE32CD"/>
    <w:rsid w:val="00FE391C"/>
    <w:rsid w:val="00FE392B"/>
    <w:rsid w:val="00FE3D7D"/>
    <w:rsid w:val="00FE3F41"/>
    <w:rsid w:val="00FE4FB5"/>
    <w:rsid w:val="00FE5F7E"/>
    <w:rsid w:val="00FE7878"/>
    <w:rsid w:val="00FE7E77"/>
    <w:rsid w:val="00FF1677"/>
    <w:rsid w:val="00FF1C38"/>
    <w:rsid w:val="00FF22DB"/>
    <w:rsid w:val="00FF4C1F"/>
    <w:rsid w:val="00FF50D0"/>
    <w:rsid w:val="00FF5384"/>
    <w:rsid w:val="00FF55D5"/>
    <w:rsid w:val="00FF6955"/>
    <w:rsid w:val="07EF9594"/>
    <w:rsid w:val="0D61112E"/>
    <w:rsid w:val="0F3FD329"/>
    <w:rsid w:val="114B998A"/>
    <w:rsid w:val="147E48DE"/>
    <w:rsid w:val="149CB87E"/>
    <w:rsid w:val="1CB63664"/>
    <w:rsid w:val="2B615B6C"/>
    <w:rsid w:val="2CAD9287"/>
    <w:rsid w:val="2CB01150"/>
    <w:rsid w:val="2F75056A"/>
    <w:rsid w:val="340D22AF"/>
    <w:rsid w:val="41965D3A"/>
    <w:rsid w:val="46294319"/>
    <w:rsid w:val="47B5466B"/>
    <w:rsid w:val="4B8BF986"/>
    <w:rsid w:val="4F946AB7"/>
    <w:rsid w:val="52500B8F"/>
    <w:rsid w:val="5AC52534"/>
    <w:rsid w:val="5E9BCF7C"/>
    <w:rsid w:val="662314CF"/>
    <w:rsid w:val="6E6068CE"/>
    <w:rsid w:val="743FD162"/>
    <w:rsid w:val="74A76006"/>
    <w:rsid w:val="7632A264"/>
    <w:rsid w:val="7657DE27"/>
    <w:rsid w:val="7C0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A3B6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A2869D28-170E-496B-902C-41819D31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244FA-A2CF-48CD-AF21-FD4BE56D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</TotalTime>
  <Pages>4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2024-11-27T09:56:00Z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