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57ABD86F" w:rsidR="00191F16" w:rsidRPr="00191F16" w:rsidRDefault="00D73460" w:rsidP="00191F16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B9403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Bureau</w:t>
            </w:r>
            <w:r w:rsidR="00191F1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redacteur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  <w:r w:rsidR="00191F1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boeken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5389B27" w14:textId="22214362" w:rsidR="007C54A2" w:rsidRPr="003920F3" w:rsidRDefault="007C54A2" w:rsidP="00F77DBA">
            <w:pPr>
              <w:rPr>
                <w:rFonts w:ascii="Calibri" w:hAnsi="Calibri" w:cs="Calibri"/>
                <w:sz w:val="20"/>
              </w:rPr>
            </w:pPr>
            <w:r w:rsidRPr="003920F3">
              <w:rPr>
                <w:rFonts w:ascii="Calibri" w:hAnsi="Calibri" w:cs="Calibri"/>
                <w:sz w:val="20"/>
              </w:rPr>
              <w:t xml:space="preserve">De </w:t>
            </w:r>
            <w:r w:rsidR="003920F3" w:rsidRPr="003920F3">
              <w:rPr>
                <w:rFonts w:ascii="Calibri" w:hAnsi="Calibri" w:cs="Calibri"/>
                <w:sz w:val="20"/>
              </w:rPr>
              <w:t>Bureaur</w:t>
            </w:r>
            <w:r w:rsidR="00431095" w:rsidRPr="003920F3">
              <w:rPr>
                <w:rFonts w:ascii="Calibri" w:hAnsi="Calibri" w:cs="Calibri"/>
                <w:sz w:val="20"/>
              </w:rPr>
              <w:t xml:space="preserve">edacteur Boeken </w:t>
            </w:r>
            <w:r w:rsidR="003920F3" w:rsidRPr="003920F3">
              <w:rPr>
                <w:rFonts w:ascii="Calibri" w:hAnsi="Calibri" w:cs="Calibri"/>
                <w:sz w:val="20"/>
              </w:rPr>
              <w:t xml:space="preserve">redigeert en verrijkt de </w:t>
            </w:r>
            <w:r w:rsidR="009B3408">
              <w:rPr>
                <w:rFonts w:ascii="Calibri" w:hAnsi="Calibri" w:cs="Calibri"/>
                <w:sz w:val="20"/>
              </w:rPr>
              <w:t xml:space="preserve">(online) </w:t>
            </w:r>
            <w:r w:rsidR="003920F3" w:rsidRPr="003920F3">
              <w:rPr>
                <w:rFonts w:ascii="Calibri" w:hAnsi="Calibri" w:cs="Calibri"/>
                <w:sz w:val="20"/>
              </w:rPr>
              <w:t>kopij</w:t>
            </w:r>
            <w:r w:rsidR="00431095" w:rsidRPr="003920F3">
              <w:rPr>
                <w:rFonts w:ascii="Calibri" w:hAnsi="Calibri" w:cs="Calibri"/>
                <w:sz w:val="20"/>
              </w:rPr>
              <w:t xml:space="preserve"> en </w:t>
            </w:r>
            <w:r w:rsidR="003920F3" w:rsidRPr="003920F3">
              <w:rPr>
                <w:rFonts w:ascii="Calibri" w:hAnsi="Calibri" w:cs="Calibri"/>
                <w:sz w:val="20"/>
              </w:rPr>
              <w:t>realiseert</w:t>
            </w:r>
            <w:r w:rsidR="009B3408">
              <w:rPr>
                <w:rFonts w:ascii="Calibri" w:hAnsi="Calibri" w:cs="Calibri"/>
                <w:sz w:val="20"/>
              </w:rPr>
              <w:t xml:space="preserve"> </w:t>
            </w:r>
            <w:r w:rsidRPr="003920F3">
              <w:rPr>
                <w:rFonts w:ascii="Calibri" w:hAnsi="Calibri" w:cs="Calibri"/>
                <w:sz w:val="20"/>
              </w:rPr>
              <w:t>producten, met als doel de winstgevendheid van de uitgeverij te vergroten.</w:t>
            </w:r>
          </w:p>
          <w:p w14:paraId="67E70764" w14:textId="77777777" w:rsidR="007C54A2" w:rsidRPr="003920F3" w:rsidRDefault="007C54A2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1D0DF6E5" w:rsidR="00F77DBA" w:rsidRPr="00B94033" w:rsidRDefault="00D80CFC" w:rsidP="00F77DBA">
            <w:pPr>
              <w:rPr>
                <w:rFonts w:ascii="Calibri" w:hAnsi="Calibri" w:cs="Calibri"/>
                <w:color w:val="FF0000"/>
                <w:sz w:val="20"/>
              </w:rPr>
            </w:pPr>
            <w:r w:rsidRPr="003920F3">
              <w:rPr>
                <w:rFonts w:ascii="Calibri" w:hAnsi="Calibri" w:cs="Calibri"/>
                <w:sz w:val="20"/>
              </w:rPr>
              <w:t>De</w:t>
            </w:r>
            <w:r w:rsidR="003920F3" w:rsidRPr="003920F3">
              <w:rPr>
                <w:rFonts w:ascii="Calibri" w:hAnsi="Calibri" w:cs="Calibri"/>
                <w:sz w:val="20"/>
              </w:rPr>
              <w:t xml:space="preserve"> Bureaur</w:t>
            </w:r>
            <w:r w:rsidR="00431095" w:rsidRPr="003920F3">
              <w:rPr>
                <w:rFonts w:ascii="Calibri" w:hAnsi="Calibri" w:cs="Calibri"/>
                <w:sz w:val="20"/>
              </w:rPr>
              <w:t>edacteur Boeken</w:t>
            </w:r>
            <w:r w:rsidRPr="003920F3">
              <w:rPr>
                <w:rFonts w:ascii="Calibri" w:hAnsi="Calibri" w:cs="Calibri"/>
                <w:sz w:val="20"/>
              </w:rPr>
              <w:t xml:space="preserve"> re</w:t>
            </w:r>
            <w:r w:rsidR="0069171F">
              <w:rPr>
                <w:rFonts w:ascii="Calibri" w:hAnsi="Calibri" w:cs="Calibri"/>
                <w:sz w:val="20"/>
              </w:rPr>
              <w:t>s</w:t>
            </w:r>
            <w:r w:rsidRPr="003920F3">
              <w:rPr>
                <w:rFonts w:ascii="Calibri" w:hAnsi="Calibri" w:cs="Calibri"/>
                <w:sz w:val="20"/>
              </w:rPr>
              <w:t xml:space="preserve">sorteert onder de </w:t>
            </w:r>
            <w:r w:rsidR="009B5C7B">
              <w:rPr>
                <w:rFonts w:ascii="Calibri" w:hAnsi="Calibri" w:cs="Calibri"/>
                <w:sz w:val="20"/>
              </w:rPr>
              <w:t>Uitgever</w:t>
            </w:r>
            <w:r w:rsidRPr="003920F3">
              <w:rPr>
                <w:rFonts w:ascii="Calibri" w:hAnsi="Calibri" w:cs="Calibri"/>
                <w:sz w:val="20"/>
              </w:rPr>
              <w:t xml:space="preserve">. De </w:t>
            </w:r>
            <w:r w:rsidR="003920F3" w:rsidRPr="003920F3">
              <w:rPr>
                <w:rFonts w:ascii="Calibri" w:hAnsi="Calibri" w:cs="Calibri"/>
                <w:sz w:val="20"/>
              </w:rPr>
              <w:t>Bureauredacteur</w:t>
            </w:r>
            <w:r w:rsidR="00431095" w:rsidRPr="003920F3">
              <w:rPr>
                <w:rFonts w:ascii="Calibri" w:hAnsi="Calibri" w:cs="Calibri"/>
                <w:sz w:val="20"/>
              </w:rPr>
              <w:t xml:space="preserve"> Boeken</w:t>
            </w:r>
            <w:r w:rsidRPr="003920F3">
              <w:rPr>
                <w:rFonts w:ascii="Calibri" w:hAnsi="Calibri" w:cs="Calibri"/>
                <w:sz w:val="20"/>
              </w:rPr>
              <w:t xml:space="preserve"> geeft </w:t>
            </w:r>
            <w:r w:rsidR="00431095" w:rsidRPr="003920F3">
              <w:rPr>
                <w:rFonts w:ascii="Calibri" w:hAnsi="Calibri" w:cs="Calibri"/>
                <w:sz w:val="20"/>
              </w:rPr>
              <w:t>functione</w:t>
            </w:r>
            <w:r w:rsidR="00B97AA7">
              <w:rPr>
                <w:rFonts w:ascii="Calibri" w:hAnsi="Calibri" w:cs="Calibri"/>
                <w:sz w:val="20"/>
              </w:rPr>
              <w:t>le aanwijzingen aan auteurs/free</w:t>
            </w:r>
            <w:r w:rsidR="00A51DB4">
              <w:rPr>
                <w:rFonts w:ascii="Calibri" w:hAnsi="Calibri" w:cs="Calibri"/>
                <w:sz w:val="20"/>
              </w:rPr>
              <w:t>lancers</w:t>
            </w:r>
            <w:r w:rsidRPr="003920F3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2EF827F0" w:rsidR="000177B0" w:rsidRPr="00FB04E2" w:rsidRDefault="00B94033" w:rsidP="00B94033">
            <w:pPr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 xml:space="preserve">Zorgt voor het </w:t>
            </w:r>
            <w:proofErr w:type="spellStart"/>
            <w:r w:rsidRPr="00B94033">
              <w:rPr>
                <w:rFonts w:ascii="Calibri" w:hAnsi="Calibri" w:cs="Calibri"/>
                <w:sz w:val="20"/>
              </w:rPr>
              <w:t>productiegereed</w:t>
            </w:r>
            <w:proofErr w:type="spellEnd"/>
            <w:r w:rsidRPr="00B94033">
              <w:rPr>
                <w:rFonts w:ascii="Calibri" w:hAnsi="Calibri" w:cs="Calibri"/>
                <w:sz w:val="20"/>
              </w:rPr>
              <w:t xml:space="preserve"> maken van aangeleverde kopij</w:t>
            </w:r>
            <w:r w:rsidR="009B3408">
              <w:rPr>
                <w:rFonts w:ascii="Calibri" w:hAnsi="Calibri" w:cs="Calibri"/>
                <w:sz w:val="20"/>
              </w:rPr>
              <w:t xml:space="preserve"> en </w:t>
            </w:r>
            <w:r w:rsidRPr="00B94033">
              <w:rPr>
                <w:rFonts w:ascii="Calibri" w:hAnsi="Calibri" w:cs="Calibri"/>
                <w:sz w:val="20"/>
              </w:rPr>
              <w:t>manuscripten,</w:t>
            </w:r>
            <w:r w:rsidR="009B3408">
              <w:rPr>
                <w:rFonts w:ascii="Calibri" w:hAnsi="Calibri" w:cs="Calibri"/>
                <w:sz w:val="20"/>
              </w:rPr>
              <w:t xml:space="preserve"> zowel online als offline,</w:t>
            </w:r>
            <w:r w:rsidRPr="00B94033">
              <w:rPr>
                <w:rFonts w:ascii="Calibri" w:hAnsi="Calibri" w:cs="Calibri"/>
                <w:sz w:val="20"/>
              </w:rPr>
              <w:t xml:space="preserve"> op basis van goedgekeurde uitgeefplannen en passend binnen de afgesproken </w:t>
            </w:r>
            <w:r>
              <w:rPr>
                <w:rFonts w:ascii="Calibri" w:hAnsi="Calibri" w:cs="Calibri"/>
                <w:sz w:val="20"/>
              </w:rPr>
              <w:t>b</w:t>
            </w:r>
            <w:r w:rsidRPr="00B94033">
              <w:rPr>
                <w:rFonts w:ascii="Calibri" w:hAnsi="Calibri" w:cs="Calibri"/>
                <w:sz w:val="20"/>
              </w:rPr>
              <w:t>egroting, in afstemming met</w:t>
            </w:r>
            <w:r w:rsidR="009B3408">
              <w:rPr>
                <w:rFonts w:ascii="Calibri" w:hAnsi="Calibri" w:cs="Calibri"/>
                <w:sz w:val="20"/>
              </w:rPr>
              <w:t xml:space="preserve"> uitgever,</w:t>
            </w:r>
            <w:r w:rsidRPr="00B94033">
              <w:rPr>
                <w:rFonts w:ascii="Calibri" w:hAnsi="Calibri" w:cs="Calibri"/>
                <w:sz w:val="20"/>
              </w:rPr>
              <w:t xml:space="preserve"> redacteur en</w:t>
            </w:r>
            <w:r w:rsidR="009B3408">
              <w:rPr>
                <w:rFonts w:ascii="Calibri" w:hAnsi="Calibri" w:cs="Calibri"/>
                <w:sz w:val="20"/>
              </w:rPr>
              <w:t>/of</w:t>
            </w:r>
            <w:r w:rsidRPr="00B94033">
              <w:rPr>
                <w:rFonts w:ascii="Calibri" w:hAnsi="Calibri" w:cs="Calibri"/>
                <w:sz w:val="20"/>
              </w:rPr>
              <w:t xml:space="preserve"> productiecoördinator, teneinde bij te dragen aan de kwaliteit van de uitgave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31A0DED1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B94033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Bureauredactie</w:t>
            </w:r>
            <w:r w:rsidR="00770144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8071F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uitvoeren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5E682D05" w:rsidR="00A52789" w:rsidRPr="002C2635" w:rsidRDefault="00B94033" w:rsidP="00B9403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B94033">
              <w:rPr>
                <w:rFonts w:ascii="Calibri" w:hAnsi="Calibri" w:cs="Calibri"/>
                <w:i/>
                <w:sz w:val="20"/>
              </w:rPr>
              <w:t>Productieklare kopij, rekening houdend met algemeen geldende en voor titels specifieke regelgeving.</w:t>
            </w:r>
          </w:p>
        </w:tc>
        <w:tc>
          <w:tcPr>
            <w:tcW w:w="3296" w:type="pct"/>
          </w:tcPr>
          <w:p w14:paraId="15748799" w14:textId="4DE167E7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Controleert de kopij op vooraf afgesproken kwaliteitsnormen ten aanzien van logische opbouw, taal, stijl en interpunctie of coördineert dit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E56BBD9" w14:textId="5B5BF171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Bewerkt de geleverde kopij, maakt registers, inhoudsopgaven en voor- en achterflappen of coördineert dit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16AD25" w14:textId="714A64CC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Zorgt voor het verkrijgen van beeldmateriaal/illustraties en levert dit aan de productie-afdeling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EFD5788" w14:textId="4E09E3C3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Informeert de productie-afdeling over voortgang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6C73A134" w:rsidR="00A802CA" w:rsidRPr="00CF15A0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Bouwt een netwerk van freelancers op en onderhoudt dit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43784185" w:rsidR="00BD6D7E" w:rsidRPr="002C2635" w:rsidRDefault="00B94033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Planning </w:t>
            </w:r>
            <w:r w:rsidR="008071F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opstellen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 realis</w:t>
            </w:r>
            <w:r w:rsidR="00E54F4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eren</w:t>
            </w:r>
          </w:p>
        </w:tc>
      </w:tr>
      <w:tr w:rsidR="00BD6D7E" w:rsidRPr="00E96D2A" w14:paraId="6BD4C8AF" w14:textId="77777777" w:rsidTr="00A51DB4">
        <w:tblPrEx>
          <w:tblLook w:val="01E0" w:firstRow="1" w:lastRow="1" w:firstColumn="1" w:lastColumn="1" w:noHBand="0" w:noVBand="0"/>
        </w:tblPrEx>
        <w:trPr>
          <w:cantSplit/>
          <w:trHeight w:val="1045"/>
        </w:trPr>
        <w:tc>
          <w:tcPr>
            <w:tcW w:w="1704" w:type="pct"/>
          </w:tcPr>
          <w:p w14:paraId="20979B6A" w14:textId="1C59AD09" w:rsidR="00BD6D7E" w:rsidRPr="002C2635" w:rsidRDefault="00B94033" w:rsidP="00B94033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i/>
                <w:sz w:val="20"/>
              </w:rPr>
              <w:t>Gerealiseerde productie van kopij binnen de gecalculeerde tijd, in overleg met redacteur en productiecoördinator en inzicht in de voortgang, de kosten en de specificaties.</w:t>
            </w:r>
          </w:p>
        </w:tc>
        <w:tc>
          <w:tcPr>
            <w:tcW w:w="3296" w:type="pct"/>
          </w:tcPr>
          <w:p w14:paraId="471E6A59" w14:textId="23A28D41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 xml:space="preserve">Stelt </w:t>
            </w:r>
            <w:r w:rsidR="00A51DB4">
              <w:rPr>
                <w:rFonts w:ascii="Calibri" w:hAnsi="Calibri" w:cs="Calibri"/>
                <w:sz w:val="20"/>
              </w:rPr>
              <w:t xml:space="preserve">een passende </w:t>
            </w:r>
            <w:r w:rsidRPr="00B94033">
              <w:rPr>
                <w:rFonts w:ascii="Calibri" w:hAnsi="Calibri" w:cs="Calibri"/>
                <w:sz w:val="20"/>
              </w:rPr>
              <w:t>planning op en bewaakt deze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4E2B697" w14:textId="2C9936A4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Overlegt met betrokkenen over planning en uitvoering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E6B550C" w14:textId="404A21D3" w:rsidR="00B94033" w:rsidRPr="00B94033" w:rsidRDefault="009B3408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B3408">
              <w:rPr>
                <w:rFonts w:ascii="Calibri" w:hAnsi="Calibri" w:cs="Calibri"/>
                <w:sz w:val="20"/>
              </w:rPr>
              <w:t>V</w:t>
            </w:r>
            <w:r w:rsidR="00B94033" w:rsidRPr="00B94033">
              <w:rPr>
                <w:rFonts w:ascii="Calibri" w:hAnsi="Calibri" w:cs="Calibri"/>
                <w:sz w:val="20"/>
              </w:rPr>
              <w:t>erzamelt gegevens over voortgang van productie, kosten en specificaties</w:t>
            </w:r>
            <w:r>
              <w:rPr>
                <w:rFonts w:ascii="Calibri" w:hAnsi="Calibri" w:cs="Calibri"/>
                <w:sz w:val="20"/>
              </w:rPr>
              <w:t xml:space="preserve"> ten behoeve van de rapportages hierover</w:t>
            </w:r>
            <w:r w:rsidR="00B94033">
              <w:rPr>
                <w:rFonts w:ascii="Calibri" w:hAnsi="Calibri" w:cs="Calibri"/>
                <w:sz w:val="20"/>
              </w:rPr>
              <w:t>.</w:t>
            </w:r>
          </w:p>
          <w:p w14:paraId="7112730E" w14:textId="3E4FC708" w:rsidR="00A802CA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Schrijft rapportage</w:t>
            </w:r>
            <w:r w:rsidR="00A51DB4">
              <w:rPr>
                <w:rFonts w:ascii="Calibri" w:hAnsi="Calibri" w:cs="Calibri"/>
                <w:sz w:val="20"/>
              </w:rPr>
              <w:t>s</w:t>
            </w:r>
            <w:r w:rsidR="00975FEA">
              <w:rPr>
                <w:rFonts w:ascii="Calibri" w:hAnsi="Calibri" w:cs="Calibri"/>
                <w:sz w:val="20"/>
              </w:rPr>
              <w:t xml:space="preserve"> ten aanzien van de werkzaamheden</w:t>
            </w:r>
            <w:r w:rsidRPr="00B94033">
              <w:rPr>
                <w:rFonts w:ascii="Calibri" w:hAnsi="Calibri" w:cs="Calibri"/>
                <w:sz w:val="20"/>
              </w:rPr>
              <w:t xml:space="preserve"> en zorgt voor de verspreiding naar betrokkenen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161A37" w:rsidRPr="00E96D2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539DE61F" w:rsidR="00161A37" w:rsidRPr="002C2635" w:rsidRDefault="004E63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B94033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Kopij</w:t>
            </w:r>
            <w:r w:rsidR="00E54F4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coördineren</w:t>
            </w:r>
          </w:p>
        </w:tc>
      </w:tr>
      <w:tr w:rsidR="00CC3C84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1A793AA9" w:rsidR="00CC3C84" w:rsidRPr="002C2635" w:rsidRDefault="00B94033" w:rsidP="00B94033">
            <w:pPr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bCs/>
                <w:i/>
                <w:sz w:val="20"/>
              </w:rPr>
              <w:t xml:space="preserve">Productieklare kopij, in lijn met de afgesproken inhoudelijke aspecten en in afstemming met de </w:t>
            </w:r>
            <w:r>
              <w:rPr>
                <w:rFonts w:ascii="Calibri" w:hAnsi="Calibri" w:cs="Calibri"/>
                <w:bCs/>
                <w:i/>
                <w:sz w:val="20"/>
              </w:rPr>
              <w:t>u</w:t>
            </w:r>
            <w:r w:rsidRPr="00B94033">
              <w:rPr>
                <w:rFonts w:ascii="Calibri" w:hAnsi="Calibri" w:cs="Calibri"/>
                <w:bCs/>
                <w:i/>
                <w:sz w:val="20"/>
              </w:rPr>
              <w:t>itgever.</w:t>
            </w:r>
          </w:p>
        </w:tc>
        <w:tc>
          <w:tcPr>
            <w:tcW w:w="3296" w:type="pct"/>
          </w:tcPr>
          <w:p w14:paraId="0D8BE169" w14:textId="5D2F08B9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Coördineert de controle op de (proef)kopij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A533696" w14:textId="706E8409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Toetst de geleverde kopij op inhoudelijke aspecten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B9E59B" w14:textId="552D2C94" w:rsidR="00BD4A3A" w:rsidRPr="00BD4A3A" w:rsidRDefault="00B94033" w:rsidP="00BD4A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 xml:space="preserve">Levert kopij en proeven aan bij de </w:t>
            </w:r>
            <w:proofErr w:type="spellStart"/>
            <w:r w:rsidRPr="00B94033">
              <w:rPr>
                <w:rFonts w:ascii="Calibri" w:hAnsi="Calibri" w:cs="Calibri"/>
                <w:sz w:val="20"/>
              </w:rPr>
              <w:t>productie-afdeling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13E8791D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529344" w14:textId="52B6ADE0" w:rsidR="00CF15A0" w:rsidRPr="002C2635" w:rsidRDefault="00CF15A0" w:rsidP="00440FD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B94033" w:rsidRPr="00B94033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Beeldmateriaal</w:t>
            </w:r>
            <w:r w:rsidR="00E54F4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aanvragen en </w:t>
            </w:r>
            <w:r w:rsidR="007A30C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verwerken</w:t>
            </w:r>
          </w:p>
        </w:tc>
      </w:tr>
      <w:tr w:rsidR="00CF15A0" w:rsidRPr="002C2635" w14:paraId="06C1A33F" w14:textId="77777777" w:rsidTr="00975FEA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587B061B" w14:textId="4630744F" w:rsidR="00CF15A0" w:rsidRPr="002C2635" w:rsidRDefault="00B94033" w:rsidP="00B94033">
            <w:pPr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bCs/>
                <w:i/>
                <w:sz w:val="20"/>
              </w:rPr>
              <w:lastRenderedPageBreak/>
              <w:t>Aanwezigheid van juiste illustraties op de productie-afdeling, op grond van het gemaakte beeldplan en conform eventuele juridische richtlijnen.</w:t>
            </w:r>
          </w:p>
        </w:tc>
        <w:tc>
          <w:tcPr>
            <w:tcW w:w="3296" w:type="pct"/>
          </w:tcPr>
          <w:p w14:paraId="0A9D2113" w14:textId="0A4CE3A3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Vraagt beeldmateriaal aan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90A81CF" w14:textId="42C588B5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Verwerft de bij de beelden horende rechten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322CCF9" w14:textId="15935E58" w:rsidR="00B94033" w:rsidRPr="00B94033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Administreert verworven rechten en gemaakt</w:t>
            </w:r>
            <w:r w:rsidR="00975FEA">
              <w:rPr>
                <w:rFonts w:ascii="Calibri" w:hAnsi="Calibri" w:cs="Calibri"/>
                <w:sz w:val="20"/>
              </w:rPr>
              <w:t>e</w:t>
            </w:r>
            <w:r w:rsidRPr="00B94033">
              <w:rPr>
                <w:rFonts w:ascii="Calibri" w:hAnsi="Calibri" w:cs="Calibri"/>
                <w:sz w:val="20"/>
              </w:rPr>
              <w:t xml:space="preserve"> afspraken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31CE674" w14:textId="1F0299B7" w:rsidR="00CF15A0" w:rsidRPr="00387280" w:rsidRDefault="00B94033" w:rsidP="00B940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4033">
              <w:rPr>
                <w:rFonts w:ascii="Calibri" w:hAnsi="Calibri" w:cs="Calibri"/>
                <w:sz w:val="20"/>
              </w:rPr>
              <w:t>Levert de beelden tijdig aan bij de productie-afdeling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1CA6E0B6" w14:textId="77777777" w:rsidR="00387280" w:rsidRDefault="00387280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p w14:paraId="59974380" w14:textId="77777777" w:rsidR="00D46CC1" w:rsidRDefault="00D46CC1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E3561F" w:rsidRPr="002D60CE" w14:paraId="29442EAA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EE9FFD" w14:textId="77777777" w:rsidR="00E3561F" w:rsidRPr="001554A9" w:rsidRDefault="00E3561F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C93F0" w14:textId="77777777" w:rsidR="00E3561F" w:rsidRPr="001554A9" w:rsidRDefault="00E3561F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E3561F" w:rsidRPr="00E96D2A" w14:paraId="55C9A264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BEE662" w14:textId="77777777" w:rsidR="00E3561F" w:rsidRPr="001554A9" w:rsidRDefault="00E3561F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10A" w14:textId="2C298BE5" w:rsidR="00E3561F" w:rsidRPr="001554A9" w:rsidRDefault="006F5C89" w:rsidP="008825C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E3561F">
              <w:rPr>
                <w:rFonts w:ascii="Calibri" w:hAnsi="Calibri" w:cs="Calibri"/>
                <w:sz w:val="20"/>
              </w:rPr>
              <w:t>bo</w:t>
            </w:r>
            <w:r>
              <w:rPr>
                <w:rFonts w:ascii="Calibri" w:hAnsi="Calibri" w:cs="Calibri"/>
                <w:sz w:val="20"/>
              </w:rPr>
              <w:t>+</w:t>
            </w:r>
            <w:r w:rsidR="00E3561F">
              <w:rPr>
                <w:rFonts w:ascii="Calibri" w:hAnsi="Calibri" w:cs="Calibri"/>
                <w:sz w:val="20"/>
              </w:rPr>
              <w:t>/Hbo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E3561F">
              <w:rPr>
                <w:rFonts w:ascii="Calibri" w:hAnsi="Calibri" w:cs="Calibri"/>
                <w:sz w:val="20"/>
              </w:rPr>
              <w:t>werk- en denkniveau.</w:t>
            </w:r>
          </w:p>
        </w:tc>
      </w:tr>
      <w:tr w:rsidR="00E3561F" w:rsidRPr="00E96D2A" w14:paraId="2BE274F1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7B44A" w14:textId="77777777" w:rsidR="00E3561F" w:rsidRPr="001554A9" w:rsidRDefault="00E3561F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C2E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 </w:t>
            </w:r>
          </w:p>
          <w:p w14:paraId="37835D9F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formules.</w:t>
            </w:r>
          </w:p>
          <w:p w14:paraId="45AB7F98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 </w:t>
            </w:r>
          </w:p>
          <w:p w14:paraId="5F4AB419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 </w:t>
            </w:r>
          </w:p>
          <w:p w14:paraId="4FEC00AB" w14:textId="77777777" w:rsidR="00E3561F" w:rsidRPr="006B6CCA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projectmanagementtechnieken. </w:t>
            </w:r>
          </w:p>
        </w:tc>
      </w:tr>
      <w:tr w:rsidR="00E3561F" w:rsidRPr="00E96D2A" w14:paraId="380AE2E3" w14:textId="77777777" w:rsidTr="008825C6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AD0CB5" w14:textId="77777777" w:rsidR="00E3561F" w:rsidRPr="001554A9" w:rsidRDefault="00E3561F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658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Klantgerichtheid</w:t>
            </w:r>
          </w:p>
          <w:p w14:paraId="51AACFD2" w14:textId="77777777" w:rsidR="00E3561F" w:rsidRPr="00316F76" w:rsidRDefault="00E3561F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 </w:t>
            </w:r>
          </w:p>
          <w:p w14:paraId="20F37CE3" w14:textId="5CA8D8F7" w:rsidR="00E3561F" w:rsidRPr="001554A9" w:rsidRDefault="00A66EA8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Planmatig werken</w:t>
            </w:r>
            <w:r w:rsidR="00E3561F" w:rsidRPr="00316F76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bookmarkEnd w:id="0"/>
    </w:tbl>
    <w:p w14:paraId="2F72F131" w14:textId="77777777" w:rsidR="00E3561F" w:rsidRDefault="00E3561F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sectPr w:rsidR="00E3561F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1D460" w14:textId="77777777" w:rsidR="00FF487F" w:rsidRDefault="00FF487F">
      <w:r>
        <w:separator/>
      </w:r>
    </w:p>
  </w:endnote>
  <w:endnote w:type="continuationSeparator" w:id="0">
    <w:p w14:paraId="0863FEB3" w14:textId="77777777" w:rsidR="00FF487F" w:rsidRDefault="00FF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95BB" w14:textId="77777777" w:rsidR="00FF487F" w:rsidRDefault="00FF487F">
      <w:r>
        <w:separator/>
      </w:r>
    </w:p>
  </w:footnote>
  <w:footnote w:type="continuationSeparator" w:id="0">
    <w:p w14:paraId="50845FCE" w14:textId="77777777" w:rsidR="00FF487F" w:rsidRDefault="00FF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2B03270B" w:rsidR="00D41D48" w:rsidRPr="00D41D48" w:rsidRDefault="00B94033" w:rsidP="00D41D48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Bureau</w:t>
          </w:r>
          <w:r w:rsidR="00191F1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</w:t>
          </w:r>
          <w:r w:rsidR="00D41D48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edacteur</w:t>
          </w:r>
          <w:r w:rsidR="00191F1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boeken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386F0699" w:rsidR="008D4DDA" w:rsidRPr="00FB04E2" w:rsidRDefault="001852C8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</w:t>
          </w:r>
          <w:r w:rsidR="00BD4A3A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595AF3C1" w:rsidR="008D4DDA" w:rsidRPr="00FB04E2" w:rsidRDefault="002968A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Uitgeefkern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02E7169" w:rsidR="008D4DDA" w:rsidRPr="00FB04E2" w:rsidRDefault="00BD4A3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Oktber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4000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B5AD2"/>
    <w:multiLevelType w:val="multilevel"/>
    <w:tmpl w:val="C5F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5A93"/>
    <w:multiLevelType w:val="multilevel"/>
    <w:tmpl w:val="05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20"/>
  </w:num>
  <w:num w:numId="5" w16cid:durableId="866723133">
    <w:abstractNumId w:val="2"/>
  </w:num>
  <w:num w:numId="6" w16cid:durableId="1184779589">
    <w:abstractNumId w:val="23"/>
  </w:num>
  <w:num w:numId="7" w16cid:durableId="1416824156">
    <w:abstractNumId w:val="11"/>
  </w:num>
  <w:num w:numId="8" w16cid:durableId="860363436">
    <w:abstractNumId w:val="24"/>
  </w:num>
  <w:num w:numId="9" w16cid:durableId="903835361">
    <w:abstractNumId w:val="13"/>
  </w:num>
  <w:num w:numId="10" w16cid:durableId="462044518">
    <w:abstractNumId w:val="26"/>
  </w:num>
  <w:num w:numId="11" w16cid:durableId="1844274958">
    <w:abstractNumId w:val="9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6"/>
  </w:num>
  <w:num w:numId="15" w16cid:durableId="1698046283">
    <w:abstractNumId w:val="14"/>
  </w:num>
  <w:num w:numId="16" w16cid:durableId="50659393">
    <w:abstractNumId w:val="12"/>
  </w:num>
  <w:num w:numId="17" w16cid:durableId="74403590">
    <w:abstractNumId w:val="3"/>
  </w:num>
  <w:num w:numId="18" w16cid:durableId="1890072708">
    <w:abstractNumId w:val="22"/>
  </w:num>
  <w:num w:numId="19" w16cid:durableId="186338534">
    <w:abstractNumId w:val="10"/>
  </w:num>
  <w:num w:numId="20" w16cid:durableId="1373964053">
    <w:abstractNumId w:val="25"/>
  </w:num>
  <w:num w:numId="21" w16cid:durableId="2092308863">
    <w:abstractNumId w:val="19"/>
  </w:num>
  <w:num w:numId="22" w16cid:durableId="793251092">
    <w:abstractNumId w:val="27"/>
  </w:num>
  <w:num w:numId="23" w16cid:durableId="932200214">
    <w:abstractNumId w:val="21"/>
  </w:num>
  <w:num w:numId="24" w16cid:durableId="188033721">
    <w:abstractNumId w:val="18"/>
  </w:num>
  <w:num w:numId="25" w16cid:durableId="772700858">
    <w:abstractNumId w:val="8"/>
  </w:num>
  <w:num w:numId="26" w16cid:durableId="2026400201">
    <w:abstractNumId w:val="6"/>
  </w:num>
  <w:num w:numId="27" w16cid:durableId="1924951010">
    <w:abstractNumId w:val="17"/>
  </w:num>
  <w:num w:numId="28" w16cid:durableId="126363329">
    <w:abstractNumId w:val="7"/>
  </w:num>
  <w:num w:numId="29" w16cid:durableId="10750918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1683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581D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3D1F"/>
    <w:rsid w:val="00164C22"/>
    <w:rsid w:val="0016609E"/>
    <w:rsid w:val="0016799E"/>
    <w:rsid w:val="001724B8"/>
    <w:rsid w:val="00174392"/>
    <w:rsid w:val="00176189"/>
    <w:rsid w:val="0017665C"/>
    <w:rsid w:val="0018175F"/>
    <w:rsid w:val="001852C8"/>
    <w:rsid w:val="00187A88"/>
    <w:rsid w:val="00191F16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59BB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8A8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B6601"/>
    <w:rsid w:val="002C0D08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B41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4A31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7280"/>
    <w:rsid w:val="003920F3"/>
    <w:rsid w:val="00392F24"/>
    <w:rsid w:val="003951EB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540B"/>
    <w:rsid w:val="004246BA"/>
    <w:rsid w:val="004251D0"/>
    <w:rsid w:val="00426D6B"/>
    <w:rsid w:val="0043073B"/>
    <w:rsid w:val="00431095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879A1"/>
    <w:rsid w:val="00490E78"/>
    <w:rsid w:val="00492C29"/>
    <w:rsid w:val="00493C96"/>
    <w:rsid w:val="004960AA"/>
    <w:rsid w:val="004966C4"/>
    <w:rsid w:val="00497463"/>
    <w:rsid w:val="00497DF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6883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494B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2DF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171F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493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2817"/>
    <w:rsid w:val="006D2FBB"/>
    <w:rsid w:val="006D5C91"/>
    <w:rsid w:val="006D65D9"/>
    <w:rsid w:val="006D737B"/>
    <w:rsid w:val="006E6B82"/>
    <w:rsid w:val="006F01A8"/>
    <w:rsid w:val="006F1D27"/>
    <w:rsid w:val="006F48BE"/>
    <w:rsid w:val="006F5585"/>
    <w:rsid w:val="006F5C89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144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5EB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30C7"/>
    <w:rsid w:val="007A418D"/>
    <w:rsid w:val="007A426F"/>
    <w:rsid w:val="007A5E8C"/>
    <w:rsid w:val="007A65F8"/>
    <w:rsid w:val="007B02F6"/>
    <w:rsid w:val="007B13E0"/>
    <w:rsid w:val="007B6C01"/>
    <w:rsid w:val="007B75AE"/>
    <w:rsid w:val="007C14C6"/>
    <w:rsid w:val="007C384B"/>
    <w:rsid w:val="007C54A2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071FF"/>
    <w:rsid w:val="00807DFD"/>
    <w:rsid w:val="008100FE"/>
    <w:rsid w:val="008111DE"/>
    <w:rsid w:val="008125C9"/>
    <w:rsid w:val="00812EF1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3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5FEA"/>
    <w:rsid w:val="0097629B"/>
    <w:rsid w:val="00976ED8"/>
    <w:rsid w:val="00980030"/>
    <w:rsid w:val="009838C0"/>
    <w:rsid w:val="00987579"/>
    <w:rsid w:val="00987792"/>
    <w:rsid w:val="00987BE3"/>
    <w:rsid w:val="00987F5F"/>
    <w:rsid w:val="00990ED7"/>
    <w:rsid w:val="0099140D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3408"/>
    <w:rsid w:val="009B44DF"/>
    <w:rsid w:val="009B4867"/>
    <w:rsid w:val="009B4A93"/>
    <w:rsid w:val="009B5C7B"/>
    <w:rsid w:val="009B618A"/>
    <w:rsid w:val="009B700C"/>
    <w:rsid w:val="009B709C"/>
    <w:rsid w:val="009B7AAF"/>
    <w:rsid w:val="009C343E"/>
    <w:rsid w:val="009C3449"/>
    <w:rsid w:val="009C6997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000"/>
    <w:rsid w:val="00A40FE8"/>
    <w:rsid w:val="00A4450D"/>
    <w:rsid w:val="00A44E36"/>
    <w:rsid w:val="00A45AC5"/>
    <w:rsid w:val="00A461C6"/>
    <w:rsid w:val="00A51DB4"/>
    <w:rsid w:val="00A52789"/>
    <w:rsid w:val="00A56506"/>
    <w:rsid w:val="00A5724C"/>
    <w:rsid w:val="00A6218C"/>
    <w:rsid w:val="00A64369"/>
    <w:rsid w:val="00A64CB3"/>
    <w:rsid w:val="00A65322"/>
    <w:rsid w:val="00A65F6D"/>
    <w:rsid w:val="00A66EA8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72D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4D5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164E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1E35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033"/>
    <w:rsid w:val="00B94439"/>
    <w:rsid w:val="00B94F93"/>
    <w:rsid w:val="00B95144"/>
    <w:rsid w:val="00B96BC2"/>
    <w:rsid w:val="00B97AA7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8B8"/>
    <w:rsid w:val="00BD4653"/>
    <w:rsid w:val="00BD4A3A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05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1D48"/>
    <w:rsid w:val="00D424A4"/>
    <w:rsid w:val="00D45346"/>
    <w:rsid w:val="00D46CC1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580D"/>
    <w:rsid w:val="00E26D60"/>
    <w:rsid w:val="00E26FDE"/>
    <w:rsid w:val="00E27AB9"/>
    <w:rsid w:val="00E30D5E"/>
    <w:rsid w:val="00E330EE"/>
    <w:rsid w:val="00E33F0D"/>
    <w:rsid w:val="00E3444B"/>
    <w:rsid w:val="00E3561F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4F47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0964"/>
    <w:rsid w:val="00EE2661"/>
    <w:rsid w:val="00EE54D0"/>
    <w:rsid w:val="00EE64BC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2A43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010E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87F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Standaard"/>
    <w:rsid w:val="00D46CC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D46CC1"/>
  </w:style>
  <w:style w:type="character" w:customStyle="1" w:styleId="eop">
    <w:name w:val="eop"/>
    <w:basedOn w:val="Standaardalinea-lettertype"/>
    <w:rsid w:val="00D4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8C93FFEA-78B7-4B5C-B093-CF83D412042B}"/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29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</cp:revision>
  <cp:lastPrinted>2013-05-23T06:19:00Z</cp:lastPrinted>
  <dcterms:created xsi:type="dcterms:W3CDTF">2024-06-04T11:37:00Z</dcterms:created>
  <dcterms:modified xsi:type="dcterms:W3CDTF">2024-10-25T11:56:00Z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