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0CBAF9E9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4670A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Medewerker Financiële Administratie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09AFF71B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</w:t>
            </w:r>
            <w:r w:rsidR="00C9621C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</w:t>
            </w: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5174447" w14:textId="1381D1A0" w:rsidR="004C6F1C" w:rsidRPr="00C27857" w:rsidRDefault="00C9621C" w:rsidP="00C9621C">
            <w:pPr>
              <w:rPr>
                <w:rFonts w:asciiTheme="minorHAnsi" w:hAnsiTheme="minorHAnsi" w:cstheme="minorHAnsi"/>
                <w:sz w:val="20"/>
              </w:rPr>
            </w:pPr>
            <w:r w:rsidRPr="00C27857">
              <w:rPr>
                <w:rFonts w:asciiTheme="minorHAnsi" w:hAnsiTheme="minorHAnsi" w:cstheme="minorHAnsi"/>
                <w:sz w:val="20"/>
              </w:rPr>
              <w:t xml:space="preserve">De </w:t>
            </w:r>
            <w:r w:rsidR="005965B0" w:rsidRPr="00C27857">
              <w:rPr>
                <w:rFonts w:asciiTheme="minorHAnsi" w:hAnsiTheme="minorHAnsi" w:cstheme="minorHAnsi"/>
                <w:sz w:val="20"/>
              </w:rPr>
              <w:t>M</w:t>
            </w:r>
            <w:r w:rsidRPr="00C27857">
              <w:rPr>
                <w:rFonts w:asciiTheme="minorHAnsi" w:hAnsiTheme="minorHAnsi" w:cstheme="minorHAnsi"/>
                <w:sz w:val="20"/>
              </w:rPr>
              <w:t xml:space="preserve">edewerker </w:t>
            </w:r>
            <w:r w:rsidR="005965B0" w:rsidRPr="00C27857">
              <w:rPr>
                <w:rFonts w:asciiTheme="minorHAnsi" w:hAnsiTheme="minorHAnsi" w:cstheme="minorHAnsi"/>
                <w:sz w:val="20"/>
              </w:rPr>
              <w:t xml:space="preserve">Financiële Administratie </w:t>
            </w:r>
            <w:r w:rsidR="00294678" w:rsidRPr="00C27857">
              <w:rPr>
                <w:rFonts w:asciiTheme="minorHAnsi" w:hAnsiTheme="minorHAnsi" w:cstheme="minorHAnsi"/>
                <w:sz w:val="20"/>
              </w:rPr>
              <w:t xml:space="preserve">is verantwoordelijk voor de uitvoering en afhandeling van de administratieve processen en procedures </w:t>
            </w:r>
            <w:r w:rsidR="00FB49DC">
              <w:rPr>
                <w:rFonts w:asciiTheme="minorHAnsi" w:hAnsiTheme="minorHAnsi" w:cstheme="minorHAnsi"/>
                <w:sz w:val="20"/>
              </w:rPr>
              <w:t xml:space="preserve">conform </w:t>
            </w:r>
            <w:r w:rsidR="00276E62">
              <w:rPr>
                <w:rFonts w:asciiTheme="minorHAnsi" w:hAnsiTheme="minorHAnsi" w:cstheme="minorHAnsi"/>
                <w:sz w:val="20"/>
              </w:rPr>
              <w:t xml:space="preserve">organisatierichtlijnen en geldende wet- en regelgeving </w:t>
            </w:r>
            <w:r w:rsidR="00294678" w:rsidRPr="00C27857">
              <w:rPr>
                <w:rFonts w:asciiTheme="minorHAnsi" w:hAnsiTheme="minorHAnsi" w:cstheme="minorHAnsi"/>
                <w:sz w:val="20"/>
              </w:rPr>
              <w:t xml:space="preserve">en het daarbij juist, tijdig en volledig verwerken (registreren en controleren) van administratieve gegevens binnen de gevoerde systemen. </w:t>
            </w:r>
            <w:r w:rsidR="00E37207">
              <w:rPr>
                <w:rFonts w:asciiTheme="minorHAnsi" w:hAnsiTheme="minorHAnsi" w:cstheme="minorHAnsi"/>
                <w:sz w:val="20"/>
              </w:rPr>
              <w:t xml:space="preserve">Tevens </w:t>
            </w:r>
            <w:r w:rsidR="00E805C3">
              <w:rPr>
                <w:rFonts w:asciiTheme="minorHAnsi" w:hAnsiTheme="minorHAnsi" w:cstheme="minorHAnsi"/>
                <w:sz w:val="20"/>
              </w:rPr>
              <w:t xml:space="preserve">worden er vanuit de administratieve systemen </w:t>
            </w:r>
            <w:r w:rsidRPr="00C27857">
              <w:rPr>
                <w:rFonts w:asciiTheme="minorHAnsi" w:hAnsiTheme="minorHAnsi" w:cstheme="minorHAnsi"/>
                <w:sz w:val="20"/>
              </w:rPr>
              <w:t xml:space="preserve">informatie en rapportages </w:t>
            </w:r>
            <w:r w:rsidR="0030592C">
              <w:rPr>
                <w:rFonts w:asciiTheme="minorHAnsi" w:hAnsiTheme="minorHAnsi" w:cstheme="minorHAnsi"/>
                <w:sz w:val="20"/>
              </w:rPr>
              <w:t xml:space="preserve">opgeleverd </w:t>
            </w:r>
            <w:r w:rsidRPr="00C27857">
              <w:rPr>
                <w:rFonts w:asciiTheme="minorHAnsi" w:hAnsiTheme="minorHAnsi" w:cstheme="minorHAnsi"/>
                <w:sz w:val="20"/>
              </w:rPr>
              <w:t xml:space="preserve">die </w:t>
            </w:r>
            <w:proofErr w:type="spellStart"/>
            <w:r w:rsidRPr="00C27857">
              <w:rPr>
                <w:rFonts w:asciiTheme="minorHAnsi" w:hAnsiTheme="minorHAnsi" w:cstheme="minorHAnsi"/>
                <w:sz w:val="20"/>
              </w:rPr>
              <w:t>organisatiebreed</w:t>
            </w:r>
            <w:proofErr w:type="spellEnd"/>
            <w:r w:rsidRPr="00C27857">
              <w:rPr>
                <w:rFonts w:asciiTheme="minorHAnsi" w:hAnsiTheme="minorHAnsi" w:cstheme="minorHAnsi"/>
                <w:sz w:val="20"/>
              </w:rPr>
              <w:t xml:space="preserve"> ten grondslag liggen aan diverse vormen van verslaglegging.</w:t>
            </w:r>
          </w:p>
          <w:p w14:paraId="3D6543F5" w14:textId="77777777" w:rsidR="004C6F1C" w:rsidRPr="00C27857" w:rsidRDefault="004C6F1C" w:rsidP="00C9621C">
            <w:pPr>
              <w:rPr>
                <w:rFonts w:asciiTheme="minorHAnsi" w:hAnsiTheme="minorHAnsi" w:cstheme="minorHAnsi"/>
                <w:sz w:val="20"/>
              </w:rPr>
            </w:pPr>
          </w:p>
          <w:p w14:paraId="6783228E" w14:textId="49D17554" w:rsidR="00B5653C" w:rsidRPr="00C9621C" w:rsidRDefault="00637290" w:rsidP="00C52FB0">
            <w:pPr>
              <w:rPr>
                <w:rFonts w:ascii="Verdana" w:hAnsi="Verdana"/>
                <w:sz w:val="18"/>
                <w:szCs w:val="18"/>
              </w:rPr>
            </w:pPr>
            <w:r w:rsidRPr="00C27857">
              <w:rPr>
                <w:rFonts w:asciiTheme="minorHAnsi" w:hAnsiTheme="minorHAnsi" w:cstheme="minorHAnsi"/>
                <w:sz w:val="20"/>
              </w:rPr>
              <w:t xml:space="preserve">De Medewerker (Financiële) Administratie ontvangt hiërarchische leiding van </w:t>
            </w:r>
            <w:r w:rsidR="00C52FB0" w:rsidRPr="00C27857">
              <w:rPr>
                <w:rFonts w:asciiTheme="minorHAnsi" w:hAnsiTheme="minorHAnsi" w:cstheme="minorHAnsi"/>
                <w:sz w:val="20"/>
              </w:rPr>
              <w:t xml:space="preserve">het Hoofd Financiën en Administratie en </w:t>
            </w:r>
            <w:r w:rsidRPr="00C27857">
              <w:rPr>
                <w:rFonts w:asciiTheme="minorHAnsi" w:hAnsiTheme="minorHAnsi" w:cstheme="minorHAnsi"/>
                <w:sz w:val="20"/>
              </w:rPr>
              <w:t>kan eventueel vanuit de werkzaamheden functionele aanwijzingen geven voor de juiste toepassing van het betreffende beleid, richtlijnen, wet of regelgeving.</w:t>
            </w:r>
            <w:r w:rsidR="00C9621C" w:rsidRPr="007674C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653C" w:rsidRPr="00B5653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1C04046E" w14:textId="77777777" w:rsidR="00B57CD5" w:rsidRDefault="00B57CD5"/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3743"/>
      </w:tblGrid>
      <w:tr w:rsidR="00BC05CB" w:rsidRPr="00E96D2A" w14:paraId="27FFB305" w14:textId="77777777" w:rsidTr="00350898"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343CBA22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671EEC" w14:paraId="2C41C689" w14:textId="77777777" w:rsidTr="00350898"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1E1DA692" w:rsidR="000177B0" w:rsidRPr="00671EEC" w:rsidRDefault="00EA57F2" w:rsidP="00EA57F2">
            <w:pPr>
              <w:rPr>
                <w:rFonts w:asciiTheme="minorHAnsi" w:hAnsiTheme="minorHAnsi" w:cstheme="minorHAnsi"/>
                <w:sz w:val="20"/>
              </w:rPr>
            </w:pPr>
            <w:r w:rsidRPr="00671EEC">
              <w:rPr>
                <w:rFonts w:asciiTheme="minorHAnsi" w:hAnsiTheme="minorHAnsi" w:cstheme="minorHAnsi"/>
                <w:sz w:val="20"/>
              </w:rPr>
              <w:t xml:space="preserve">Het verwerken van financieel administratieve </w:t>
            </w:r>
            <w:r w:rsidR="00DF4247" w:rsidRPr="00671EEC">
              <w:rPr>
                <w:rFonts w:asciiTheme="minorHAnsi" w:hAnsiTheme="minorHAnsi" w:cstheme="minorHAnsi"/>
                <w:sz w:val="20"/>
              </w:rPr>
              <w:t xml:space="preserve">gegevens </w:t>
            </w:r>
            <w:r w:rsidR="00C02C57" w:rsidRPr="00671EEC">
              <w:rPr>
                <w:rFonts w:asciiTheme="minorHAnsi" w:hAnsiTheme="minorHAnsi" w:cstheme="minorHAnsi"/>
                <w:sz w:val="20"/>
              </w:rPr>
              <w:t xml:space="preserve">binnen de </w:t>
            </w:r>
            <w:r w:rsidR="00671EEC" w:rsidRPr="00671EEC">
              <w:rPr>
                <w:rFonts w:asciiTheme="minorHAnsi" w:hAnsiTheme="minorHAnsi" w:cstheme="minorHAnsi"/>
                <w:sz w:val="20"/>
              </w:rPr>
              <w:t xml:space="preserve">daarvoor bestemde systemen conform </w:t>
            </w:r>
            <w:r w:rsidR="007E662E">
              <w:rPr>
                <w:rFonts w:asciiTheme="minorHAnsi" w:hAnsiTheme="minorHAnsi" w:cstheme="minorHAnsi"/>
                <w:sz w:val="20"/>
              </w:rPr>
              <w:t>de vastgestelde procedures, richtlijnen en geldende wet- en regelgeving</w:t>
            </w:r>
            <w:r w:rsidRPr="00671EEC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1" w:type="pct"/>
        <w:tblInd w:w="-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8"/>
        <w:gridCol w:w="9107"/>
      </w:tblGrid>
      <w:tr w:rsidR="00C10DED" w:rsidRPr="00E96D2A" w14:paraId="77EAF233" w14:textId="77777777" w:rsidTr="00EB2E5A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 w:rsidTr="00EB2E5A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EB2E5A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32862C6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B2E5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675C97CC" w:rsidR="009F48C7" w:rsidRPr="009144F5" w:rsidRDefault="00A85A98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lang w:val="nl-NL"/>
              </w:rPr>
              <w:br w:type="page"/>
            </w:r>
            <w:r w:rsidR="00F77DBA" w:rsidRPr="009144F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8B4AF7" w:rsidRPr="0043277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Financiële gegevens</w:t>
            </w:r>
            <w:r w:rsidR="00136E40" w:rsidRPr="0043277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verwe</w:t>
            </w:r>
            <w:r w:rsidR="0043277B" w:rsidRPr="0043277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rken en c</w:t>
            </w:r>
            <w:r w:rsidR="0043277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ontroleren</w:t>
            </w:r>
          </w:p>
        </w:tc>
      </w:tr>
      <w:tr w:rsidR="00B37592" w:rsidRPr="00E96D2A" w14:paraId="5C2FF4FA" w14:textId="77777777" w:rsidTr="00EB2E5A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1704" w:type="pct"/>
          </w:tcPr>
          <w:p w14:paraId="768F4DAC" w14:textId="2D51023C" w:rsidR="00B37592" w:rsidRPr="009144F5" w:rsidRDefault="008B4AF7" w:rsidP="00E31F95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F</w:t>
            </w:r>
            <w:r w:rsidRPr="007674C8">
              <w:rPr>
                <w:rFonts w:ascii="Verdana" w:hAnsi="Verdana"/>
                <w:i/>
                <w:sz w:val="18"/>
                <w:szCs w:val="18"/>
              </w:rPr>
              <w:t>inanciële gegevens zijn verwerkt</w:t>
            </w:r>
            <w:r w:rsidR="0043277B">
              <w:rPr>
                <w:rFonts w:ascii="Verdana" w:hAnsi="Verdana"/>
                <w:i/>
                <w:sz w:val="18"/>
                <w:szCs w:val="18"/>
              </w:rPr>
              <w:t xml:space="preserve"> en gecontroleerd</w:t>
            </w:r>
            <w:r w:rsidRPr="007674C8">
              <w:rPr>
                <w:rFonts w:ascii="Verdana" w:hAnsi="Verdana"/>
                <w:i/>
                <w:sz w:val="18"/>
                <w:szCs w:val="18"/>
              </w:rPr>
              <w:t>, zodanig dat administraties sluitend zijn</w:t>
            </w:r>
            <w:r w:rsidR="0043277B"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7674C8">
              <w:rPr>
                <w:rFonts w:ascii="Verdana" w:hAnsi="Verdana"/>
                <w:i/>
                <w:sz w:val="18"/>
                <w:szCs w:val="18"/>
              </w:rPr>
              <w:t xml:space="preserve"> afwijkingen tijdig en correct zijn gesignaleerd en opgevolgd</w:t>
            </w:r>
            <w:r w:rsidR="0043277B">
              <w:rPr>
                <w:rFonts w:ascii="Verdana" w:hAnsi="Verdana"/>
                <w:i/>
                <w:sz w:val="18"/>
                <w:szCs w:val="18"/>
              </w:rPr>
              <w:t xml:space="preserve"> en rapportages tijdig en correct worden aangeleverd</w:t>
            </w:r>
            <w:r w:rsidRPr="007674C8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3296" w:type="pct"/>
          </w:tcPr>
          <w:p w14:paraId="26CFEBA6" w14:textId="77777777" w:rsidR="001B0212" w:rsidRDefault="008D4211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D4211">
              <w:rPr>
                <w:rFonts w:ascii="Calibri" w:hAnsi="Calibri" w:cs="Calibri"/>
                <w:sz w:val="20"/>
              </w:rPr>
              <w:t xml:space="preserve">Verzamelt (financieel) administratieve gegevens en beoordeelt deze op juistheid, volledigheid en tijdigheid. </w:t>
            </w:r>
          </w:p>
          <w:p w14:paraId="1DFBC256" w14:textId="2D440DBE" w:rsidR="008D4211" w:rsidRPr="008D4211" w:rsidRDefault="008D4211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D4211">
              <w:rPr>
                <w:rFonts w:ascii="Calibri" w:hAnsi="Calibri" w:cs="Calibri"/>
                <w:sz w:val="20"/>
              </w:rPr>
              <w:t xml:space="preserve">Lost eventuele onvolkomenheden op door gegevens op te vragen. </w:t>
            </w:r>
          </w:p>
          <w:p w14:paraId="5E5B2DFC" w14:textId="78EDFC95" w:rsidR="008D4211" w:rsidRDefault="008D4211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D4211">
              <w:rPr>
                <w:rFonts w:ascii="Calibri" w:hAnsi="Calibri" w:cs="Calibri"/>
                <w:sz w:val="20"/>
              </w:rPr>
              <w:t>Verricht administratieve werkzaamheden door het invoeren, verwerken en vastleggen van gegevens in het administratieve systeem</w:t>
            </w:r>
            <w:r w:rsidR="008B441A">
              <w:rPr>
                <w:rFonts w:ascii="Calibri" w:hAnsi="Calibri" w:cs="Calibri"/>
                <w:sz w:val="20"/>
              </w:rPr>
              <w:t xml:space="preserve"> ten aanzien van </w:t>
            </w:r>
            <w:r w:rsidR="00584323">
              <w:rPr>
                <w:rFonts w:ascii="Calibri" w:hAnsi="Calibri" w:cs="Calibri"/>
                <w:sz w:val="20"/>
              </w:rPr>
              <w:t>declaraties, facturen en boekingen</w:t>
            </w:r>
            <w:r w:rsidRPr="008D4211">
              <w:rPr>
                <w:rFonts w:ascii="Calibri" w:hAnsi="Calibri" w:cs="Calibri"/>
                <w:sz w:val="20"/>
              </w:rPr>
              <w:t xml:space="preserve">, het aanmaken en uitwerken van documenten en het verzorgen van correspondentie. </w:t>
            </w:r>
          </w:p>
          <w:p w14:paraId="40ED2F58" w14:textId="26695219" w:rsidR="001B7963" w:rsidRDefault="001B7963" w:rsidP="001B796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Stelt facturen </w:t>
            </w:r>
            <w:r w:rsidRPr="009A5126">
              <w:rPr>
                <w:rFonts w:ascii="Calibri" w:hAnsi="Calibri" w:cs="Calibri"/>
                <w:sz w:val="20"/>
              </w:rPr>
              <w:t xml:space="preserve">betaalbaar en </w:t>
            </w:r>
            <w:r>
              <w:rPr>
                <w:rFonts w:ascii="Calibri" w:hAnsi="Calibri" w:cs="Calibri"/>
                <w:sz w:val="20"/>
              </w:rPr>
              <w:t>controleert</w:t>
            </w:r>
            <w:r w:rsidRPr="009A5126">
              <w:rPr>
                <w:rFonts w:ascii="Calibri" w:hAnsi="Calibri" w:cs="Calibri"/>
                <w:sz w:val="20"/>
              </w:rPr>
              <w:t xml:space="preserve"> betalingen aan crediteuren en de specificatie van de debiteurenposten.</w:t>
            </w:r>
          </w:p>
          <w:p w14:paraId="16898792" w14:textId="77777777" w:rsidR="008D5541" w:rsidRDefault="008D5541" w:rsidP="008D554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047">
              <w:rPr>
                <w:rFonts w:ascii="Calibri" w:hAnsi="Calibri" w:cs="Calibri"/>
                <w:sz w:val="20"/>
              </w:rPr>
              <w:t xml:space="preserve">Registreert toe te wijzen </w:t>
            </w:r>
            <w:proofErr w:type="spellStart"/>
            <w:r w:rsidRPr="00030047">
              <w:rPr>
                <w:rFonts w:ascii="Calibri" w:hAnsi="Calibri" w:cs="Calibri"/>
                <w:sz w:val="20"/>
              </w:rPr>
              <w:t>royalties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  <w:p w14:paraId="4065A576" w14:textId="15F3B226" w:rsidR="008D5541" w:rsidRPr="008D5541" w:rsidRDefault="008D5541" w:rsidP="008D554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047">
              <w:rPr>
                <w:rFonts w:ascii="Calibri" w:hAnsi="Calibri" w:cs="Calibri"/>
                <w:sz w:val="20"/>
              </w:rPr>
              <w:t>Boekt toegewezen bedragen over naar de betreffende auteur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2691AC7" w14:textId="4DC85FBA" w:rsidR="009A5126" w:rsidRPr="009A5126" w:rsidRDefault="002471B0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Beperkt</w:t>
            </w:r>
            <w:r w:rsidR="009A5126" w:rsidRPr="009A5126">
              <w:rPr>
                <w:rFonts w:ascii="Calibri" w:hAnsi="Calibri" w:cs="Calibri"/>
                <w:sz w:val="20"/>
              </w:rPr>
              <w:t>, waar mogelijk en binnen de daartoe gestelde kaders en procedures, het debiteurensaldo door het versturen van aanmaningen en het treffen van betalingsregelingen.</w:t>
            </w:r>
          </w:p>
          <w:p w14:paraId="65350CAC" w14:textId="73840347" w:rsidR="009A5126" w:rsidRDefault="00F95963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="009A5126" w:rsidRPr="009A5126">
              <w:rPr>
                <w:rFonts w:ascii="Calibri" w:hAnsi="Calibri" w:cs="Calibri"/>
                <w:sz w:val="20"/>
              </w:rPr>
              <w:t xml:space="preserve">, ten behoeve van de kredietbewaking, overzichten </w:t>
            </w:r>
            <w:r>
              <w:rPr>
                <w:rFonts w:ascii="Calibri" w:hAnsi="Calibri" w:cs="Calibri"/>
                <w:sz w:val="20"/>
              </w:rPr>
              <w:t xml:space="preserve">op </w:t>
            </w:r>
            <w:r w:rsidR="009A5126" w:rsidRPr="009A5126">
              <w:rPr>
                <w:rFonts w:ascii="Calibri" w:hAnsi="Calibri" w:cs="Calibri"/>
                <w:sz w:val="20"/>
              </w:rPr>
              <w:t xml:space="preserve">met betrekking tot aan te </w:t>
            </w:r>
            <w:proofErr w:type="spellStart"/>
            <w:r w:rsidR="009A5126" w:rsidRPr="009A5126">
              <w:rPr>
                <w:rFonts w:ascii="Calibri" w:hAnsi="Calibri" w:cs="Calibri"/>
                <w:sz w:val="20"/>
              </w:rPr>
              <w:t>gane</w:t>
            </w:r>
            <w:proofErr w:type="spellEnd"/>
            <w:r w:rsidR="009A5126" w:rsidRPr="009A5126">
              <w:rPr>
                <w:rFonts w:ascii="Calibri" w:hAnsi="Calibri" w:cs="Calibri"/>
                <w:sz w:val="20"/>
              </w:rPr>
              <w:t xml:space="preserve"> en aangegane verplichtingen en het verloop van uitgaven en ontvangsten.</w:t>
            </w:r>
          </w:p>
          <w:p w14:paraId="4E6F9DF1" w14:textId="77777777" w:rsidR="008D5541" w:rsidRPr="009A5126" w:rsidRDefault="008D5541" w:rsidP="008D554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Controleert</w:t>
            </w:r>
            <w:r w:rsidRPr="009A5126">
              <w:rPr>
                <w:rFonts w:ascii="Calibri" w:hAnsi="Calibri" w:cs="Calibri"/>
                <w:sz w:val="20"/>
              </w:rPr>
              <w:t xml:space="preserve"> de dagelijkse verwerking van financiële gegevens.</w:t>
            </w:r>
          </w:p>
          <w:p w14:paraId="163A1CCD" w14:textId="156BC2C4" w:rsidR="008D5541" w:rsidRDefault="008D5541" w:rsidP="008D554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Controleert</w:t>
            </w:r>
            <w:r w:rsidRPr="009A5126">
              <w:rPr>
                <w:rFonts w:ascii="Calibri" w:hAnsi="Calibri" w:cs="Calibri"/>
                <w:sz w:val="20"/>
              </w:rPr>
              <w:t xml:space="preserve"> de aansluiting tussen de boekhouding (het grootboek) en </w:t>
            </w:r>
            <w:proofErr w:type="spellStart"/>
            <w:r w:rsidRPr="009A5126">
              <w:rPr>
                <w:rFonts w:ascii="Calibri" w:hAnsi="Calibri" w:cs="Calibri"/>
                <w:sz w:val="20"/>
              </w:rPr>
              <w:t>subadministraties</w:t>
            </w:r>
            <w:proofErr w:type="spellEnd"/>
            <w:r w:rsidRPr="009A5126">
              <w:rPr>
                <w:rFonts w:ascii="Calibri" w:hAnsi="Calibri" w:cs="Calibri"/>
                <w:sz w:val="20"/>
              </w:rPr>
              <w:t xml:space="preserve"> zoals debiteuren, crediteuren en activa.</w:t>
            </w:r>
          </w:p>
          <w:p w14:paraId="5715F3B1" w14:textId="2F41FA65" w:rsidR="008D5541" w:rsidRPr="008D5541" w:rsidRDefault="008D5541" w:rsidP="008D554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36A67">
              <w:rPr>
                <w:rFonts w:ascii="Calibri" w:hAnsi="Calibri" w:cs="Calibri"/>
                <w:sz w:val="20"/>
              </w:rPr>
              <w:lastRenderedPageBreak/>
              <w:t>Bewaakt de naleving van relevante wet- en regelgeving op basis van de interne richtlijnen binnen de afdeling en onderneemt bij afwijking de benodigde acties.</w:t>
            </w:r>
          </w:p>
          <w:p w14:paraId="3F340E28" w14:textId="1B8DC796" w:rsidR="009A5126" w:rsidRPr="009A5126" w:rsidRDefault="00F95963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="009A5126" w:rsidRPr="009A5126">
              <w:rPr>
                <w:rFonts w:ascii="Calibri" w:hAnsi="Calibri" w:cs="Calibri"/>
                <w:sz w:val="20"/>
              </w:rPr>
              <w:t xml:space="preserve"> fiscale aangiften</w:t>
            </w:r>
            <w:r>
              <w:rPr>
                <w:rFonts w:ascii="Calibri" w:hAnsi="Calibri" w:cs="Calibri"/>
                <w:sz w:val="20"/>
              </w:rPr>
              <w:t xml:space="preserve"> op</w:t>
            </w:r>
            <w:r w:rsidR="009A5126" w:rsidRPr="009A5126">
              <w:rPr>
                <w:rFonts w:ascii="Calibri" w:hAnsi="Calibri" w:cs="Calibri"/>
                <w:sz w:val="20"/>
              </w:rPr>
              <w:t>.</w:t>
            </w:r>
          </w:p>
          <w:p w14:paraId="4B0FEF0B" w14:textId="0310FF4A" w:rsidR="009A5126" w:rsidRPr="009A5126" w:rsidRDefault="00F506FB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="009A5126" w:rsidRPr="009A5126">
              <w:rPr>
                <w:rFonts w:ascii="Calibri" w:hAnsi="Calibri" w:cs="Calibri"/>
                <w:sz w:val="20"/>
              </w:rPr>
              <w:t xml:space="preserve"> periodieke rapportages en ad hoc analyses </w:t>
            </w:r>
            <w:r>
              <w:rPr>
                <w:rFonts w:ascii="Calibri" w:hAnsi="Calibri" w:cs="Calibri"/>
                <w:sz w:val="20"/>
              </w:rPr>
              <w:t xml:space="preserve">op </w:t>
            </w:r>
            <w:r w:rsidR="009A5126" w:rsidRPr="009A5126">
              <w:rPr>
                <w:rFonts w:ascii="Calibri" w:hAnsi="Calibri" w:cs="Calibri"/>
                <w:sz w:val="20"/>
              </w:rPr>
              <w:t>van financiële aard.</w:t>
            </w:r>
          </w:p>
          <w:p w14:paraId="3D526305" w14:textId="17C9AAC1" w:rsidR="009A5126" w:rsidRPr="009A5126" w:rsidRDefault="003D7ACD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Is aanspreekpunt voor de administratie en verstrekt</w:t>
            </w:r>
            <w:r w:rsidR="009A5126" w:rsidRPr="009A5126">
              <w:rPr>
                <w:rFonts w:ascii="Calibri" w:hAnsi="Calibri" w:cs="Calibri"/>
                <w:sz w:val="20"/>
              </w:rPr>
              <w:t>, op verzoek, mondeling en / of schriftelijk verstrekken van informatie uit de financiële administratie aan het management (intern) en belanghebbenden (in- en extern).</w:t>
            </w:r>
          </w:p>
          <w:p w14:paraId="1CAD917B" w14:textId="68ACB501" w:rsidR="009A5126" w:rsidRPr="009A5126" w:rsidRDefault="00F80B93" w:rsidP="00936A6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Verzamelt</w:t>
            </w:r>
            <w:r w:rsidR="009A5126" w:rsidRPr="009A5126">
              <w:rPr>
                <w:rFonts w:ascii="Calibri" w:hAnsi="Calibri" w:cs="Calibri"/>
                <w:sz w:val="20"/>
              </w:rPr>
              <w:t xml:space="preserve"> gegevens </w:t>
            </w:r>
            <w:r>
              <w:rPr>
                <w:rFonts w:ascii="Calibri" w:hAnsi="Calibri" w:cs="Calibri"/>
                <w:sz w:val="20"/>
              </w:rPr>
              <w:t>en l</w:t>
            </w:r>
            <w:r w:rsidR="005B3BBF">
              <w:rPr>
                <w:rFonts w:ascii="Calibri" w:hAnsi="Calibri" w:cs="Calibri"/>
                <w:sz w:val="20"/>
              </w:rPr>
              <w:t xml:space="preserve">evert informatie en overzichten </w:t>
            </w:r>
            <w:r w:rsidR="009A5126" w:rsidRPr="009A5126">
              <w:rPr>
                <w:rFonts w:ascii="Calibri" w:hAnsi="Calibri" w:cs="Calibri"/>
                <w:sz w:val="20"/>
              </w:rPr>
              <w:t>voor het opstellen van de begroting, de jaarrekening en periodieke financiële overzichten.</w:t>
            </w:r>
          </w:p>
          <w:p w14:paraId="535AC477" w14:textId="33D918B8" w:rsidR="00B37592" w:rsidRPr="005E1B0F" w:rsidRDefault="001F1E21" w:rsidP="005E1B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Arc</w:t>
            </w:r>
            <w:r w:rsidR="00B33B22">
              <w:rPr>
                <w:rFonts w:ascii="Calibri" w:hAnsi="Calibri" w:cs="Calibri"/>
                <w:sz w:val="20"/>
              </w:rPr>
              <w:t>hiveert</w:t>
            </w:r>
            <w:r w:rsidR="009A5126" w:rsidRPr="009A5126">
              <w:rPr>
                <w:rFonts w:ascii="Calibri" w:hAnsi="Calibri" w:cs="Calibri"/>
                <w:sz w:val="20"/>
              </w:rPr>
              <w:t xml:space="preserve"> financiële brondocumenten.</w:t>
            </w:r>
          </w:p>
        </w:tc>
      </w:tr>
      <w:tr w:rsidR="00BD6D7E" w:rsidRPr="00A82131" w14:paraId="4A3CFBE0" w14:textId="77777777" w:rsidTr="00EB2E5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19F9AA05" w:rsidR="00BD6D7E" w:rsidRPr="00A82131" w:rsidRDefault="00574CCE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br w:type="page"/>
            </w:r>
            <w:r w:rsidR="004C3280" w:rsidRPr="00BE480D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F</w:t>
            </w:r>
            <w:r w:rsidR="007B5F22" w:rsidRPr="00BE480D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inancieel beleid</w:t>
            </w:r>
            <w:r w:rsidR="00B33B2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mede ontwikkelen</w:t>
            </w:r>
            <w:r w:rsidR="008D5541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en uitvoeren</w:t>
            </w:r>
          </w:p>
        </w:tc>
      </w:tr>
      <w:tr w:rsidR="00FD4AE1" w:rsidRPr="00E96D2A" w14:paraId="6BD4C8AF" w14:textId="77777777" w:rsidTr="00EB2E5A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20979B6A" w14:textId="785A30EB" w:rsidR="00FD4AE1" w:rsidRPr="00FD4AE1" w:rsidRDefault="00B06E61" w:rsidP="00FD4AE1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7674C8">
              <w:rPr>
                <w:rFonts w:ascii="Verdana" w:hAnsi="Verdana"/>
                <w:i/>
                <w:sz w:val="18"/>
                <w:szCs w:val="18"/>
              </w:rPr>
              <w:t>ndersteunende werkzaamheden voor de uitvoering van het financieel beleid zijn op de juiste wijze uitgevoerd en gerealiseerd zodanig dat de concreet en helder geformuleerde doelstellingen behaald worden.</w:t>
            </w:r>
          </w:p>
        </w:tc>
        <w:tc>
          <w:tcPr>
            <w:tcW w:w="3296" w:type="pct"/>
          </w:tcPr>
          <w:p w14:paraId="7B08E7E5" w14:textId="77777777" w:rsidR="00A7771E" w:rsidRPr="00936A67" w:rsidRDefault="00A7771E" w:rsidP="00A777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36A67">
              <w:rPr>
                <w:rFonts w:ascii="Calibri" w:hAnsi="Calibri" w:cs="Calibri"/>
                <w:sz w:val="20"/>
              </w:rPr>
              <w:t>Signaleert afwijkingen in de administratie en onderneemt de benodigde acties.</w:t>
            </w:r>
          </w:p>
          <w:p w14:paraId="1FB53235" w14:textId="77777777" w:rsidR="00A7771E" w:rsidRPr="00936A67" w:rsidRDefault="00A7771E" w:rsidP="00A777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36A67">
              <w:rPr>
                <w:rFonts w:ascii="Calibri" w:hAnsi="Calibri" w:cs="Calibri"/>
                <w:sz w:val="20"/>
              </w:rPr>
              <w:t>Beoordeelt en analyseert het grootboek ten opzichte van de begroting, prognoses en voorgaande jaren.</w:t>
            </w:r>
          </w:p>
          <w:p w14:paraId="0553D208" w14:textId="77777777" w:rsidR="00A7771E" w:rsidRPr="00936A67" w:rsidRDefault="00A7771E" w:rsidP="00A777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36A67">
              <w:rPr>
                <w:rFonts w:ascii="Calibri" w:hAnsi="Calibri" w:cs="Calibri"/>
                <w:sz w:val="20"/>
              </w:rPr>
              <w:t>Signaleert ontwikkelingen die van invloed zijn op het eigen vakgebied en met betrekking tot de eigen afdeling en attendeert de hiërarchisch leidinggevende hierop.</w:t>
            </w:r>
          </w:p>
          <w:p w14:paraId="7BAD27E9" w14:textId="77777777" w:rsidR="00A7771E" w:rsidRPr="00936A67" w:rsidRDefault="00A7771E" w:rsidP="00A777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36A67">
              <w:rPr>
                <w:rFonts w:ascii="Calibri" w:hAnsi="Calibri" w:cs="Calibri"/>
                <w:sz w:val="20"/>
              </w:rPr>
              <w:t>Beheert de inrichting van de processen en procedures voor de administratieve systemen.</w:t>
            </w:r>
          </w:p>
          <w:p w14:paraId="06701418" w14:textId="6B07D77F" w:rsidR="008D5541" w:rsidRDefault="00A7771E" w:rsidP="00A7771E">
            <w:pPr>
              <w:pStyle w:val="Lijstalinea"/>
              <w:numPr>
                <w:ilvl w:val="0"/>
                <w:numId w:val="27"/>
              </w:numPr>
              <w:rPr>
                <w:rFonts w:ascii="Verdana" w:eastAsia="Verdana" w:hAnsi="Verdana" w:cs="Verdana"/>
                <w:spacing w:val="2"/>
                <w:sz w:val="18"/>
                <w:szCs w:val="18"/>
              </w:rPr>
            </w:pPr>
            <w:r w:rsidRPr="00936A67">
              <w:rPr>
                <w:rFonts w:ascii="Calibri" w:hAnsi="Calibri" w:cs="Calibri"/>
                <w:sz w:val="20"/>
              </w:rPr>
              <w:t xml:space="preserve">Houdt ten aanzien van de eigen werkzaamheden de werkbeschrijvingen en eventueel applicaties functioneel actueel </w:t>
            </w:r>
            <w:r w:rsidR="0018603B">
              <w:rPr>
                <w:rFonts w:ascii="Calibri" w:hAnsi="Calibri" w:cs="Calibri"/>
                <w:sz w:val="20"/>
              </w:rPr>
              <w:t xml:space="preserve">en effectief </w:t>
            </w:r>
            <w:r w:rsidRPr="00936A67">
              <w:rPr>
                <w:rFonts w:ascii="Calibri" w:hAnsi="Calibri" w:cs="Calibri"/>
                <w:sz w:val="20"/>
              </w:rPr>
              <w:t>en ondersteunt bij de uitvoering en toepassing van relevante wet- en regelgeving.</w:t>
            </w:r>
          </w:p>
          <w:p w14:paraId="3CDB522E" w14:textId="3936826D" w:rsidR="00E80574" w:rsidRPr="00E00C9B" w:rsidRDefault="00E80574" w:rsidP="00E00C9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00C9B">
              <w:rPr>
                <w:rFonts w:ascii="Calibri" w:hAnsi="Calibri" w:cs="Calibri"/>
                <w:sz w:val="20"/>
              </w:rPr>
              <w:t>Neemt deel aan verbeterprojecten ten aanzien van het eigen vakgebied</w:t>
            </w:r>
            <w:r w:rsidR="002E4C9F">
              <w:rPr>
                <w:rFonts w:ascii="Calibri" w:hAnsi="Calibri" w:cs="Calibri"/>
                <w:sz w:val="20"/>
              </w:rPr>
              <w:t xml:space="preserve"> en kan operationele projecten leiden</w:t>
            </w:r>
            <w:r w:rsidRPr="00E00C9B">
              <w:rPr>
                <w:rFonts w:ascii="Calibri" w:hAnsi="Calibri" w:cs="Calibri"/>
                <w:sz w:val="20"/>
              </w:rPr>
              <w:t>.</w:t>
            </w:r>
          </w:p>
          <w:p w14:paraId="7112730E" w14:textId="29E7AB0E" w:rsidR="00FD4AE1" w:rsidRPr="005365D3" w:rsidRDefault="006C6F35" w:rsidP="00E00C9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E00C9B">
              <w:rPr>
                <w:rFonts w:ascii="Calibri" w:hAnsi="Calibri" w:cs="Calibri"/>
                <w:sz w:val="20"/>
              </w:rPr>
              <w:t xml:space="preserve">Onderhoudt contacten met externe partijen </w:t>
            </w:r>
            <w:r w:rsidR="005E1B0F" w:rsidRPr="00E00C9B">
              <w:rPr>
                <w:rFonts w:ascii="Calibri" w:hAnsi="Calibri" w:cs="Calibri"/>
                <w:sz w:val="20"/>
              </w:rPr>
              <w:t xml:space="preserve">en </w:t>
            </w:r>
            <w:r w:rsidR="00E00C9B" w:rsidRPr="00E00C9B">
              <w:rPr>
                <w:rFonts w:ascii="Calibri" w:hAnsi="Calibri" w:cs="Calibri"/>
                <w:sz w:val="20"/>
              </w:rPr>
              <w:t>belanghebbenden ter ondersteuning van de financiële verwerkingsprocessen en informatieoverdracht.</w:t>
            </w:r>
          </w:p>
        </w:tc>
      </w:tr>
    </w:tbl>
    <w:p w14:paraId="3FD7431D" w14:textId="7B0C724B" w:rsidR="00EB2E5A" w:rsidRDefault="00EB2E5A"/>
    <w:p w14:paraId="638B5F52" w14:textId="77777777" w:rsidR="00305CCA" w:rsidRDefault="00305CCA"/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697"/>
        <w:gridCol w:w="11121"/>
      </w:tblGrid>
      <w:tr w:rsidR="00CE0888" w:rsidRPr="002D60CE" w14:paraId="5D8AEB87" w14:textId="77777777" w:rsidTr="00305CCA">
        <w:trPr>
          <w:trHeight w:val="9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7F67C138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305CCA">
        <w:trPr>
          <w:trHeight w:val="21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6A934FFE" w:rsidR="00CE0888" w:rsidRPr="003F0343" w:rsidRDefault="003F0343" w:rsidP="002E4C9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E4C9F">
              <w:rPr>
                <w:rFonts w:asciiTheme="minorHAnsi" w:hAnsiTheme="minorHAnsi" w:cstheme="minorHAnsi"/>
                <w:sz w:val="20"/>
              </w:rPr>
              <w:t>M</w:t>
            </w:r>
            <w:r w:rsidR="002E4C9F">
              <w:rPr>
                <w:rFonts w:asciiTheme="minorHAnsi" w:hAnsiTheme="minorHAnsi" w:cstheme="minorHAnsi"/>
                <w:sz w:val="20"/>
              </w:rPr>
              <w:t>bo</w:t>
            </w:r>
            <w:r w:rsidRPr="002E4C9F">
              <w:rPr>
                <w:rFonts w:asciiTheme="minorHAnsi" w:hAnsiTheme="minorHAnsi" w:cstheme="minorHAnsi"/>
                <w:sz w:val="20"/>
              </w:rPr>
              <w:t>+/</w:t>
            </w:r>
            <w:r w:rsidR="002E4C9F">
              <w:rPr>
                <w:rFonts w:asciiTheme="minorHAnsi" w:hAnsiTheme="minorHAnsi" w:cstheme="minorHAnsi"/>
                <w:sz w:val="20"/>
              </w:rPr>
              <w:t>hbo</w:t>
            </w:r>
            <w:r w:rsidRPr="002E4C9F">
              <w:rPr>
                <w:rFonts w:asciiTheme="minorHAnsi" w:hAnsiTheme="minorHAnsi" w:cstheme="minorHAnsi"/>
                <w:sz w:val="20"/>
              </w:rPr>
              <w:t xml:space="preserve"> werk- en denkniveau.</w:t>
            </w:r>
          </w:p>
        </w:tc>
      </w:tr>
      <w:tr w:rsidR="003A5B34" w:rsidRPr="00E96D2A" w14:paraId="1E85B915" w14:textId="77777777" w:rsidTr="00305CCA">
        <w:trPr>
          <w:trHeight w:val="9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A2A" w14:textId="77777777" w:rsidR="003F0343" w:rsidRPr="002E4C9F" w:rsidRDefault="003F0343" w:rsidP="002E4C9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E4C9F">
              <w:rPr>
                <w:rFonts w:ascii="Calibri" w:hAnsi="Calibri" w:cs="Calibri"/>
                <w:sz w:val="20"/>
              </w:rPr>
              <w:t>Kennis van de van toepassing zijnde wet- en regelgeving.</w:t>
            </w:r>
          </w:p>
          <w:p w14:paraId="2EB6E7C4" w14:textId="77777777" w:rsidR="003F0343" w:rsidRPr="002E4C9F" w:rsidRDefault="003F0343" w:rsidP="002E4C9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E4C9F">
              <w:rPr>
                <w:rFonts w:ascii="Calibri" w:hAnsi="Calibri" w:cs="Calibri"/>
                <w:sz w:val="20"/>
              </w:rPr>
              <w:t>Kennis van de financiële administratieve processen, stromen en systemen binnen het werkgebied.</w:t>
            </w:r>
          </w:p>
          <w:p w14:paraId="39E62372" w14:textId="77777777" w:rsidR="003F0343" w:rsidRPr="002E4C9F" w:rsidRDefault="003F0343" w:rsidP="002E4C9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E4C9F">
              <w:rPr>
                <w:rFonts w:ascii="Calibri" w:hAnsi="Calibri" w:cs="Calibri"/>
                <w:sz w:val="20"/>
              </w:rPr>
              <w:t xml:space="preserve">Kennis van de toepassing van relevante applicaties en automatiseringspakketten. </w:t>
            </w:r>
          </w:p>
          <w:p w14:paraId="4CEA8CB4" w14:textId="77777777" w:rsidR="003F0343" w:rsidRPr="002E4C9F" w:rsidRDefault="003F0343" w:rsidP="002E4C9F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E4C9F">
              <w:rPr>
                <w:rFonts w:ascii="Calibri" w:hAnsi="Calibri" w:cs="Calibri"/>
                <w:sz w:val="20"/>
              </w:rPr>
              <w:t>Kennis van en inzicht in de inrichting van de diverse disciplines van de organisatie.</w:t>
            </w:r>
          </w:p>
          <w:p w14:paraId="06484B84" w14:textId="3CD068D1" w:rsidR="000C1236" w:rsidRPr="003F0343" w:rsidRDefault="003F0343" w:rsidP="00F1411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2E4C9F">
              <w:rPr>
                <w:rFonts w:ascii="Calibri" w:hAnsi="Calibri" w:cs="Calibri"/>
                <w:sz w:val="20"/>
              </w:rPr>
              <w:t xml:space="preserve">Kennis van </w:t>
            </w:r>
            <w:r w:rsidR="00F14115">
              <w:rPr>
                <w:rFonts w:ascii="Calibri" w:hAnsi="Calibri" w:cs="Calibri"/>
                <w:sz w:val="20"/>
              </w:rPr>
              <w:t xml:space="preserve">de </w:t>
            </w:r>
            <w:r w:rsidRPr="002E4C9F">
              <w:rPr>
                <w:rFonts w:ascii="Calibri" w:hAnsi="Calibri" w:cs="Calibri"/>
                <w:sz w:val="20"/>
              </w:rPr>
              <w:t>regelgeving in kader van AVG en interne gedragsregels</w:t>
            </w:r>
            <w:r w:rsidR="002E4C9F">
              <w:rPr>
                <w:rFonts w:ascii="Calibri" w:hAnsi="Calibri" w:cs="Calibri"/>
                <w:sz w:val="20"/>
              </w:rPr>
              <w:t>.</w:t>
            </w:r>
          </w:p>
        </w:tc>
      </w:tr>
      <w:tr w:rsidR="00CE0888" w:rsidRPr="00E96D2A" w14:paraId="453DDAFD" w14:textId="77777777" w:rsidTr="00305CCA">
        <w:trPr>
          <w:trHeight w:val="43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lastRenderedPageBreak/>
              <w:t>Competenties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0B7" w14:textId="3CDC64F7" w:rsidR="00B61DC5" w:rsidRDefault="00C23D34" w:rsidP="005803C4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Kwaliteitsgerichtheid</w:t>
            </w:r>
          </w:p>
          <w:p w14:paraId="3D5AD9E6" w14:textId="6CE39821" w:rsidR="006458E7" w:rsidRDefault="006458E7" w:rsidP="005803C4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Analytisch</w:t>
            </w:r>
            <w:r w:rsidR="000C4C3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vermogen</w:t>
            </w:r>
          </w:p>
          <w:p w14:paraId="5501E869" w14:textId="7EB2EF0F" w:rsidR="00C23D53" w:rsidRPr="00903A6A" w:rsidRDefault="005803C4" w:rsidP="00903A6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Probleemoplossend vermogen</w:t>
            </w:r>
          </w:p>
        </w:tc>
      </w:tr>
    </w:tbl>
    <w:p w14:paraId="7D71AFD5" w14:textId="77777777" w:rsidR="00B61DC5" w:rsidRPr="00E96D2A" w:rsidRDefault="00B61DC5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B61DC5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4E766" w14:textId="77777777" w:rsidR="00DD3838" w:rsidRDefault="00DD3838">
      <w:r>
        <w:separator/>
      </w:r>
    </w:p>
  </w:endnote>
  <w:endnote w:type="continuationSeparator" w:id="0">
    <w:p w14:paraId="310AB155" w14:textId="77777777" w:rsidR="00DD3838" w:rsidRDefault="00DD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EF4F" w14:textId="77777777" w:rsidR="00DD3838" w:rsidRDefault="00DD3838">
      <w:r>
        <w:separator/>
      </w:r>
    </w:p>
  </w:footnote>
  <w:footnote w:type="continuationSeparator" w:id="0">
    <w:p w14:paraId="1CB33D42" w14:textId="77777777" w:rsidR="00DD3838" w:rsidRDefault="00DD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34ED27A1" w:rsidR="008D4DDA" w:rsidRPr="00FB04E2" w:rsidRDefault="004670A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Medewerker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Financiële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Administratie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7DB55FF4" w:rsidR="008D4DDA" w:rsidRPr="00FB04E2" w:rsidRDefault="006A2A79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014E871" w:rsidR="008D4DDA" w:rsidRPr="00FB04E2" w:rsidRDefault="00805847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Staf en </w:t>
          </w:r>
          <w:r w:rsidR="00F84C75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</w:t>
          </w: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4835B9FA" w:rsidR="008D4DDA" w:rsidRPr="00FB04E2" w:rsidRDefault="006A2A79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C545D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3076"/>
    <w:multiLevelType w:val="multilevel"/>
    <w:tmpl w:val="D74C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945"/>
    <w:multiLevelType w:val="hybridMultilevel"/>
    <w:tmpl w:val="4B601036"/>
    <w:lvl w:ilvl="0" w:tplc="7CF67A8C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E10A8"/>
    <w:multiLevelType w:val="hybridMultilevel"/>
    <w:tmpl w:val="571891E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2187"/>
    <w:multiLevelType w:val="hybridMultilevel"/>
    <w:tmpl w:val="CDA86258"/>
    <w:lvl w:ilvl="0" w:tplc="0413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6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C216D"/>
    <w:multiLevelType w:val="hybridMultilevel"/>
    <w:tmpl w:val="B39A938A"/>
    <w:lvl w:ilvl="0" w:tplc="0413000F">
      <w:start w:val="1"/>
      <w:numFmt w:val="decimal"/>
      <w:lvlText w:val="%1."/>
      <w:lvlJc w:val="left"/>
      <w:pPr>
        <w:ind w:left="579" w:hanging="360"/>
      </w:pPr>
      <w:rPr>
        <w:rFonts w:hint="default"/>
        <w:w w:val="100"/>
      </w:rPr>
    </w:lvl>
    <w:lvl w:ilvl="1" w:tplc="04130019">
      <w:start w:val="1"/>
      <w:numFmt w:val="lowerLetter"/>
      <w:lvlText w:val="%2."/>
      <w:lvlJc w:val="left"/>
      <w:pPr>
        <w:ind w:left="1299" w:hanging="360"/>
      </w:pPr>
    </w:lvl>
    <w:lvl w:ilvl="2" w:tplc="0413001B" w:tentative="1">
      <w:start w:val="1"/>
      <w:numFmt w:val="lowerRoman"/>
      <w:lvlText w:val="%3."/>
      <w:lvlJc w:val="right"/>
      <w:pPr>
        <w:ind w:left="2019" w:hanging="180"/>
      </w:pPr>
    </w:lvl>
    <w:lvl w:ilvl="3" w:tplc="0413000F" w:tentative="1">
      <w:start w:val="1"/>
      <w:numFmt w:val="decimal"/>
      <w:lvlText w:val="%4."/>
      <w:lvlJc w:val="left"/>
      <w:pPr>
        <w:ind w:left="2739" w:hanging="360"/>
      </w:pPr>
    </w:lvl>
    <w:lvl w:ilvl="4" w:tplc="04130019" w:tentative="1">
      <w:start w:val="1"/>
      <w:numFmt w:val="lowerLetter"/>
      <w:lvlText w:val="%5."/>
      <w:lvlJc w:val="left"/>
      <w:pPr>
        <w:ind w:left="3459" w:hanging="360"/>
      </w:pPr>
    </w:lvl>
    <w:lvl w:ilvl="5" w:tplc="0413001B" w:tentative="1">
      <w:start w:val="1"/>
      <w:numFmt w:val="lowerRoman"/>
      <w:lvlText w:val="%6."/>
      <w:lvlJc w:val="right"/>
      <w:pPr>
        <w:ind w:left="4179" w:hanging="180"/>
      </w:pPr>
    </w:lvl>
    <w:lvl w:ilvl="6" w:tplc="0413000F" w:tentative="1">
      <w:start w:val="1"/>
      <w:numFmt w:val="decimal"/>
      <w:lvlText w:val="%7."/>
      <w:lvlJc w:val="left"/>
      <w:pPr>
        <w:ind w:left="4899" w:hanging="360"/>
      </w:pPr>
    </w:lvl>
    <w:lvl w:ilvl="7" w:tplc="04130019" w:tentative="1">
      <w:start w:val="1"/>
      <w:numFmt w:val="lowerLetter"/>
      <w:lvlText w:val="%8."/>
      <w:lvlJc w:val="left"/>
      <w:pPr>
        <w:ind w:left="5619" w:hanging="360"/>
      </w:pPr>
    </w:lvl>
    <w:lvl w:ilvl="8" w:tplc="041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2A2FFD"/>
    <w:multiLevelType w:val="multilevel"/>
    <w:tmpl w:val="520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B27F3"/>
    <w:multiLevelType w:val="hybridMultilevel"/>
    <w:tmpl w:val="52BA143E"/>
    <w:lvl w:ilvl="0" w:tplc="74E62C78">
      <w:start w:val="1"/>
      <w:numFmt w:val="decimal"/>
      <w:lvlText w:val="%1)"/>
      <w:lvlJc w:val="left"/>
      <w:pPr>
        <w:ind w:left="579" w:hanging="360"/>
      </w:pPr>
      <w:rPr>
        <w:rFonts w:hint="default"/>
        <w:w w:val="100"/>
      </w:rPr>
    </w:lvl>
    <w:lvl w:ilvl="1" w:tplc="04130019">
      <w:start w:val="1"/>
      <w:numFmt w:val="lowerLetter"/>
      <w:lvlText w:val="%2."/>
      <w:lvlJc w:val="left"/>
      <w:pPr>
        <w:ind w:left="1299" w:hanging="360"/>
      </w:pPr>
    </w:lvl>
    <w:lvl w:ilvl="2" w:tplc="0413001B" w:tentative="1">
      <w:start w:val="1"/>
      <w:numFmt w:val="lowerRoman"/>
      <w:lvlText w:val="%3."/>
      <w:lvlJc w:val="right"/>
      <w:pPr>
        <w:ind w:left="2019" w:hanging="180"/>
      </w:pPr>
    </w:lvl>
    <w:lvl w:ilvl="3" w:tplc="0413000F" w:tentative="1">
      <w:start w:val="1"/>
      <w:numFmt w:val="decimal"/>
      <w:lvlText w:val="%4."/>
      <w:lvlJc w:val="left"/>
      <w:pPr>
        <w:ind w:left="2739" w:hanging="360"/>
      </w:pPr>
    </w:lvl>
    <w:lvl w:ilvl="4" w:tplc="04130019" w:tentative="1">
      <w:start w:val="1"/>
      <w:numFmt w:val="lowerLetter"/>
      <w:lvlText w:val="%5."/>
      <w:lvlJc w:val="left"/>
      <w:pPr>
        <w:ind w:left="3459" w:hanging="360"/>
      </w:pPr>
    </w:lvl>
    <w:lvl w:ilvl="5" w:tplc="0413001B" w:tentative="1">
      <w:start w:val="1"/>
      <w:numFmt w:val="lowerRoman"/>
      <w:lvlText w:val="%6."/>
      <w:lvlJc w:val="right"/>
      <w:pPr>
        <w:ind w:left="4179" w:hanging="180"/>
      </w:pPr>
    </w:lvl>
    <w:lvl w:ilvl="6" w:tplc="0413000F" w:tentative="1">
      <w:start w:val="1"/>
      <w:numFmt w:val="decimal"/>
      <w:lvlText w:val="%7."/>
      <w:lvlJc w:val="left"/>
      <w:pPr>
        <w:ind w:left="4899" w:hanging="360"/>
      </w:pPr>
    </w:lvl>
    <w:lvl w:ilvl="7" w:tplc="04130019" w:tentative="1">
      <w:start w:val="1"/>
      <w:numFmt w:val="lowerLetter"/>
      <w:lvlText w:val="%8."/>
      <w:lvlJc w:val="left"/>
      <w:pPr>
        <w:ind w:left="5619" w:hanging="360"/>
      </w:pPr>
    </w:lvl>
    <w:lvl w:ilvl="8" w:tplc="041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9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176436"/>
    <w:multiLevelType w:val="hybridMultilevel"/>
    <w:tmpl w:val="6D966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8"/>
  </w:num>
  <w:num w:numId="4" w16cid:durableId="802038979">
    <w:abstractNumId w:val="25"/>
  </w:num>
  <w:num w:numId="5" w16cid:durableId="866723133">
    <w:abstractNumId w:val="4"/>
  </w:num>
  <w:num w:numId="6" w16cid:durableId="1184779589">
    <w:abstractNumId w:val="28"/>
  </w:num>
  <w:num w:numId="7" w16cid:durableId="1416824156">
    <w:abstractNumId w:val="12"/>
  </w:num>
  <w:num w:numId="8" w16cid:durableId="860363436">
    <w:abstractNumId w:val="29"/>
  </w:num>
  <w:num w:numId="9" w16cid:durableId="903835361">
    <w:abstractNumId w:val="14"/>
  </w:num>
  <w:num w:numId="10" w16cid:durableId="462044518">
    <w:abstractNumId w:val="31"/>
  </w:num>
  <w:num w:numId="11" w16cid:durableId="1844274958">
    <w:abstractNumId w:val="10"/>
  </w:num>
  <w:num w:numId="12" w16cid:durableId="1974553545">
    <w:abstractNumId w:val="6"/>
  </w:num>
  <w:num w:numId="13" w16cid:durableId="1322466986">
    <w:abstractNumId w:val="2"/>
  </w:num>
  <w:num w:numId="14" w16cid:durableId="1605843217">
    <w:abstractNumId w:val="21"/>
  </w:num>
  <w:num w:numId="15" w16cid:durableId="1698046283">
    <w:abstractNumId w:val="16"/>
  </w:num>
  <w:num w:numId="16" w16cid:durableId="50659393">
    <w:abstractNumId w:val="13"/>
  </w:num>
  <w:num w:numId="17" w16cid:durableId="74403590">
    <w:abstractNumId w:val="5"/>
  </w:num>
  <w:num w:numId="18" w16cid:durableId="1890072708">
    <w:abstractNumId w:val="27"/>
  </w:num>
  <w:num w:numId="19" w16cid:durableId="186338534">
    <w:abstractNumId w:val="11"/>
  </w:num>
  <w:num w:numId="20" w16cid:durableId="1373964053">
    <w:abstractNumId w:val="30"/>
  </w:num>
  <w:num w:numId="21" w16cid:durableId="2092308863">
    <w:abstractNumId w:val="24"/>
  </w:num>
  <w:num w:numId="22" w16cid:durableId="793251092">
    <w:abstractNumId w:val="33"/>
  </w:num>
  <w:num w:numId="23" w16cid:durableId="932200214">
    <w:abstractNumId w:val="26"/>
  </w:num>
  <w:num w:numId="24" w16cid:durableId="188033721">
    <w:abstractNumId w:val="23"/>
  </w:num>
  <w:num w:numId="25" w16cid:durableId="772700858">
    <w:abstractNumId w:val="9"/>
  </w:num>
  <w:num w:numId="26" w16cid:durableId="2026400201">
    <w:abstractNumId w:val="7"/>
  </w:num>
  <w:num w:numId="27" w16cid:durableId="2082943156">
    <w:abstractNumId w:val="31"/>
  </w:num>
  <w:num w:numId="28" w16cid:durableId="570043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20"/>
  </w:num>
  <w:num w:numId="30" w16cid:durableId="1658455623">
    <w:abstractNumId w:val="22"/>
  </w:num>
  <w:num w:numId="31" w16cid:durableId="1739746190">
    <w:abstractNumId w:val="8"/>
  </w:num>
  <w:num w:numId="32" w16cid:durableId="2135901078">
    <w:abstractNumId w:val="3"/>
  </w:num>
  <w:num w:numId="33" w16cid:durableId="701054127">
    <w:abstractNumId w:val="15"/>
  </w:num>
  <w:num w:numId="34" w16cid:durableId="1172257810">
    <w:abstractNumId w:val="17"/>
  </w:num>
  <w:num w:numId="35" w16cid:durableId="773480659">
    <w:abstractNumId w:val="32"/>
  </w:num>
  <w:num w:numId="36" w16cid:durableId="1757634572">
    <w:abstractNumId w:val="19"/>
  </w:num>
  <w:num w:numId="37" w16cid:durableId="12008178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047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4C3F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0FA2"/>
    <w:rsid w:val="00131407"/>
    <w:rsid w:val="001320C4"/>
    <w:rsid w:val="00132ED1"/>
    <w:rsid w:val="00133C42"/>
    <w:rsid w:val="00135766"/>
    <w:rsid w:val="00136E40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6189"/>
    <w:rsid w:val="0017665C"/>
    <w:rsid w:val="0018175F"/>
    <w:rsid w:val="0018603B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212"/>
    <w:rsid w:val="001B0A19"/>
    <w:rsid w:val="001B15BD"/>
    <w:rsid w:val="001B20F5"/>
    <w:rsid w:val="001B270E"/>
    <w:rsid w:val="001B452B"/>
    <w:rsid w:val="001B51FC"/>
    <w:rsid w:val="001B61FF"/>
    <w:rsid w:val="001B7963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1E21"/>
    <w:rsid w:val="001F247F"/>
    <w:rsid w:val="001F38DC"/>
    <w:rsid w:val="001F509C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33E"/>
    <w:rsid w:val="00243542"/>
    <w:rsid w:val="0024374E"/>
    <w:rsid w:val="002444E4"/>
    <w:rsid w:val="0024484D"/>
    <w:rsid w:val="002471B0"/>
    <w:rsid w:val="00252C02"/>
    <w:rsid w:val="0025371C"/>
    <w:rsid w:val="0025395B"/>
    <w:rsid w:val="00260711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76E62"/>
    <w:rsid w:val="00287472"/>
    <w:rsid w:val="002902B5"/>
    <w:rsid w:val="00290A05"/>
    <w:rsid w:val="002917A8"/>
    <w:rsid w:val="00291D5A"/>
    <w:rsid w:val="00294678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4C9F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57A"/>
    <w:rsid w:val="002F677D"/>
    <w:rsid w:val="00301896"/>
    <w:rsid w:val="00301A51"/>
    <w:rsid w:val="00302F9C"/>
    <w:rsid w:val="0030592C"/>
    <w:rsid w:val="00305CCA"/>
    <w:rsid w:val="003061BE"/>
    <w:rsid w:val="00306235"/>
    <w:rsid w:val="00306BBC"/>
    <w:rsid w:val="00312E7F"/>
    <w:rsid w:val="003137BA"/>
    <w:rsid w:val="003148B6"/>
    <w:rsid w:val="00314F19"/>
    <w:rsid w:val="003201C7"/>
    <w:rsid w:val="00323E92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4D5E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ACD"/>
    <w:rsid w:val="003D7EAD"/>
    <w:rsid w:val="003E2ACE"/>
    <w:rsid w:val="003E2BAB"/>
    <w:rsid w:val="003E42B2"/>
    <w:rsid w:val="003E441F"/>
    <w:rsid w:val="003F0343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4C25"/>
    <w:rsid w:val="004251D0"/>
    <w:rsid w:val="0042624B"/>
    <w:rsid w:val="00426D6B"/>
    <w:rsid w:val="0043073B"/>
    <w:rsid w:val="0043143E"/>
    <w:rsid w:val="004315D5"/>
    <w:rsid w:val="0043277B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670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489F"/>
    <w:rsid w:val="004B537E"/>
    <w:rsid w:val="004B681A"/>
    <w:rsid w:val="004B7322"/>
    <w:rsid w:val="004C24C6"/>
    <w:rsid w:val="004C2843"/>
    <w:rsid w:val="004C2F34"/>
    <w:rsid w:val="004C3280"/>
    <w:rsid w:val="004C36C3"/>
    <w:rsid w:val="004C3DFE"/>
    <w:rsid w:val="004C4921"/>
    <w:rsid w:val="004C607D"/>
    <w:rsid w:val="004C6F1C"/>
    <w:rsid w:val="004D0F91"/>
    <w:rsid w:val="004D4924"/>
    <w:rsid w:val="004D6201"/>
    <w:rsid w:val="004D72A2"/>
    <w:rsid w:val="004D79D9"/>
    <w:rsid w:val="004E1114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65D3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359E"/>
    <w:rsid w:val="00573EB0"/>
    <w:rsid w:val="00574CCE"/>
    <w:rsid w:val="00576B91"/>
    <w:rsid w:val="00577C93"/>
    <w:rsid w:val="005803C4"/>
    <w:rsid w:val="00580EA7"/>
    <w:rsid w:val="00582198"/>
    <w:rsid w:val="00583858"/>
    <w:rsid w:val="00584323"/>
    <w:rsid w:val="00586207"/>
    <w:rsid w:val="00586D21"/>
    <w:rsid w:val="00591AAF"/>
    <w:rsid w:val="00593F9D"/>
    <w:rsid w:val="0059536B"/>
    <w:rsid w:val="00595AD0"/>
    <w:rsid w:val="005965B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3BBF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1B0F"/>
    <w:rsid w:val="005E21E6"/>
    <w:rsid w:val="005E28F9"/>
    <w:rsid w:val="005E39D7"/>
    <w:rsid w:val="005E6319"/>
    <w:rsid w:val="005F0D1C"/>
    <w:rsid w:val="005F12C1"/>
    <w:rsid w:val="005F2996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290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58E7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1EEC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2A79"/>
    <w:rsid w:val="006A4487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6F35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5F22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662E"/>
    <w:rsid w:val="007E732E"/>
    <w:rsid w:val="007E7C7F"/>
    <w:rsid w:val="007F01F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05847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061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41A"/>
    <w:rsid w:val="008B45C7"/>
    <w:rsid w:val="008B4AF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211"/>
    <w:rsid w:val="008D44B8"/>
    <w:rsid w:val="008D4DDA"/>
    <w:rsid w:val="008D5541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A6A"/>
    <w:rsid w:val="00903E7C"/>
    <w:rsid w:val="0091104A"/>
    <w:rsid w:val="00911D70"/>
    <w:rsid w:val="00913555"/>
    <w:rsid w:val="00913A2D"/>
    <w:rsid w:val="009144F5"/>
    <w:rsid w:val="00922D28"/>
    <w:rsid w:val="009234A9"/>
    <w:rsid w:val="009235AE"/>
    <w:rsid w:val="00925029"/>
    <w:rsid w:val="009270E5"/>
    <w:rsid w:val="009271CC"/>
    <w:rsid w:val="009279E1"/>
    <w:rsid w:val="009304C6"/>
    <w:rsid w:val="009305AF"/>
    <w:rsid w:val="0093150B"/>
    <w:rsid w:val="00932CED"/>
    <w:rsid w:val="009330B5"/>
    <w:rsid w:val="00935570"/>
    <w:rsid w:val="00936A67"/>
    <w:rsid w:val="00936E1F"/>
    <w:rsid w:val="00937DE5"/>
    <w:rsid w:val="00940145"/>
    <w:rsid w:val="009419BF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126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5281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71E"/>
    <w:rsid w:val="00A77EBF"/>
    <w:rsid w:val="00A802CA"/>
    <w:rsid w:val="00A80A2E"/>
    <w:rsid w:val="00A81323"/>
    <w:rsid w:val="00A82131"/>
    <w:rsid w:val="00A84711"/>
    <w:rsid w:val="00A84D71"/>
    <w:rsid w:val="00A85004"/>
    <w:rsid w:val="00A85A98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37"/>
    <w:rsid w:val="00AC1E5F"/>
    <w:rsid w:val="00AC506E"/>
    <w:rsid w:val="00AC545D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06E61"/>
    <w:rsid w:val="00B10B8B"/>
    <w:rsid w:val="00B10D88"/>
    <w:rsid w:val="00B10E05"/>
    <w:rsid w:val="00B12723"/>
    <w:rsid w:val="00B16744"/>
    <w:rsid w:val="00B26E1D"/>
    <w:rsid w:val="00B301BE"/>
    <w:rsid w:val="00B3180B"/>
    <w:rsid w:val="00B33B22"/>
    <w:rsid w:val="00B33F22"/>
    <w:rsid w:val="00B3431C"/>
    <w:rsid w:val="00B34976"/>
    <w:rsid w:val="00B34BE4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653C"/>
    <w:rsid w:val="00B574FE"/>
    <w:rsid w:val="00B57CD5"/>
    <w:rsid w:val="00B61DC5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80D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2C57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3D34"/>
    <w:rsid w:val="00C23D53"/>
    <w:rsid w:val="00C24F18"/>
    <w:rsid w:val="00C27857"/>
    <w:rsid w:val="00C314BC"/>
    <w:rsid w:val="00C337D2"/>
    <w:rsid w:val="00C33B0C"/>
    <w:rsid w:val="00C34F87"/>
    <w:rsid w:val="00C35674"/>
    <w:rsid w:val="00C36E27"/>
    <w:rsid w:val="00C40BB5"/>
    <w:rsid w:val="00C41B3C"/>
    <w:rsid w:val="00C431E3"/>
    <w:rsid w:val="00C44CB1"/>
    <w:rsid w:val="00C44CBC"/>
    <w:rsid w:val="00C46B4A"/>
    <w:rsid w:val="00C50A78"/>
    <w:rsid w:val="00C512C3"/>
    <w:rsid w:val="00C513D8"/>
    <w:rsid w:val="00C51716"/>
    <w:rsid w:val="00C52FB0"/>
    <w:rsid w:val="00C53075"/>
    <w:rsid w:val="00C53964"/>
    <w:rsid w:val="00C57B0C"/>
    <w:rsid w:val="00C618F1"/>
    <w:rsid w:val="00C61D84"/>
    <w:rsid w:val="00C620C3"/>
    <w:rsid w:val="00C647F1"/>
    <w:rsid w:val="00C66D0A"/>
    <w:rsid w:val="00C67836"/>
    <w:rsid w:val="00C67F2F"/>
    <w:rsid w:val="00C70056"/>
    <w:rsid w:val="00C7254D"/>
    <w:rsid w:val="00C73DDF"/>
    <w:rsid w:val="00C746DD"/>
    <w:rsid w:val="00C76490"/>
    <w:rsid w:val="00C77B1A"/>
    <w:rsid w:val="00C77D9F"/>
    <w:rsid w:val="00C8252A"/>
    <w:rsid w:val="00C86A76"/>
    <w:rsid w:val="00C8722E"/>
    <w:rsid w:val="00C87D1C"/>
    <w:rsid w:val="00C905CB"/>
    <w:rsid w:val="00C94370"/>
    <w:rsid w:val="00C9621C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BF9"/>
    <w:rsid w:val="00D33EEF"/>
    <w:rsid w:val="00D365E4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3838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247"/>
    <w:rsid w:val="00DF4996"/>
    <w:rsid w:val="00DF705F"/>
    <w:rsid w:val="00E0018C"/>
    <w:rsid w:val="00E00C9B"/>
    <w:rsid w:val="00E0370E"/>
    <w:rsid w:val="00E03D67"/>
    <w:rsid w:val="00E0634D"/>
    <w:rsid w:val="00E067B1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207"/>
    <w:rsid w:val="00E37D57"/>
    <w:rsid w:val="00E4241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0574"/>
    <w:rsid w:val="00E805C3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4ABF"/>
    <w:rsid w:val="00EA54BC"/>
    <w:rsid w:val="00EA57F2"/>
    <w:rsid w:val="00EA7DCF"/>
    <w:rsid w:val="00EA7E71"/>
    <w:rsid w:val="00EB2E5A"/>
    <w:rsid w:val="00EB3369"/>
    <w:rsid w:val="00EB60DC"/>
    <w:rsid w:val="00EB6A4C"/>
    <w:rsid w:val="00EB79B3"/>
    <w:rsid w:val="00EC1309"/>
    <w:rsid w:val="00ED166E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489B"/>
    <w:rsid w:val="00F07550"/>
    <w:rsid w:val="00F1149A"/>
    <w:rsid w:val="00F12477"/>
    <w:rsid w:val="00F14115"/>
    <w:rsid w:val="00F15349"/>
    <w:rsid w:val="00F21DB5"/>
    <w:rsid w:val="00F22942"/>
    <w:rsid w:val="00F2434C"/>
    <w:rsid w:val="00F303D7"/>
    <w:rsid w:val="00F319FE"/>
    <w:rsid w:val="00F31EDA"/>
    <w:rsid w:val="00F328C4"/>
    <w:rsid w:val="00F337FB"/>
    <w:rsid w:val="00F34A72"/>
    <w:rsid w:val="00F35379"/>
    <w:rsid w:val="00F35530"/>
    <w:rsid w:val="00F3719D"/>
    <w:rsid w:val="00F4021E"/>
    <w:rsid w:val="00F411AF"/>
    <w:rsid w:val="00F417FF"/>
    <w:rsid w:val="00F43788"/>
    <w:rsid w:val="00F45EF1"/>
    <w:rsid w:val="00F47624"/>
    <w:rsid w:val="00F506FB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0A52"/>
    <w:rsid w:val="00F737AE"/>
    <w:rsid w:val="00F74DAE"/>
    <w:rsid w:val="00F75887"/>
    <w:rsid w:val="00F776E5"/>
    <w:rsid w:val="00F77D2B"/>
    <w:rsid w:val="00F77D49"/>
    <w:rsid w:val="00F77DBA"/>
    <w:rsid w:val="00F80858"/>
    <w:rsid w:val="00F80B93"/>
    <w:rsid w:val="00F80C5D"/>
    <w:rsid w:val="00F80D50"/>
    <w:rsid w:val="00F8101A"/>
    <w:rsid w:val="00F83FF1"/>
    <w:rsid w:val="00F84C75"/>
    <w:rsid w:val="00F85BB2"/>
    <w:rsid w:val="00F862A8"/>
    <w:rsid w:val="00F91DBD"/>
    <w:rsid w:val="00F94257"/>
    <w:rsid w:val="00F95963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3D18"/>
    <w:rsid w:val="00FB49DC"/>
    <w:rsid w:val="00FB587E"/>
    <w:rsid w:val="00FB6CAD"/>
    <w:rsid w:val="00FC02A1"/>
    <w:rsid w:val="00FC05FA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68EF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ieberszonderafstand">
    <w:name w:val="Wiebers zonder afstand"/>
    <w:basedOn w:val="Standaard"/>
    <w:rsid w:val="00A85A98"/>
    <w:pPr>
      <w:ind w:left="284" w:hanging="284"/>
      <w:jc w:val="both"/>
    </w:pPr>
    <w:rPr>
      <w:sz w:val="24"/>
    </w:rPr>
  </w:style>
  <w:style w:type="character" w:styleId="Zwaar">
    <w:name w:val="Strong"/>
    <w:basedOn w:val="Standaardalinea-lettertype"/>
    <w:uiPriority w:val="22"/>
    <w:qFormat/>
    <w:locked/>
    <w:rsid w:val="00936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09773-3899-42B2-9023-96D343D2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e3f73580-0185-4478-b017-ecee7910f51c"/>
    <ds:schemaRef ds:uri="http://purl.org/dc/elements/1.1/"/>
    <ds:schemaRef ds:uri="http://schemas.microsoft.com/office/infopath/2007/PartnerControls"/>
    <ds:schemaRef ds:uri="e4454045-e512-4243-af38-fe3a1d61d8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</TotalTime>
  <Pages>3</Pages>
  <Words>659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4</cp:revision>
  <cp:lastPrinted>2013-05-23T06:19:00Z</cp:lastPrinted>
  <dcterms:created xsi:type="dcterms:W3CDTF">2024-07-25T04:54:00Z</dcterms:created>
  <dcterms:modified xsi:type="dcterms:W3CDTF">2024-10-25T15:06:00Z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